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C6928" w:rsidTr="00211B17">
        <w:tc>
          <w:tcPr>
            <w:tcW w:w="9072" w:type="dxa"/>
            <w:shd w:val="clear" w:color="auto" w:fill="FFFF00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1C6928" w:rsidTr="00DD79BD">
        <w:tc>
          <w:tcPr>
            <w:tcW w:w="9072" w:type="dxa"/>
            <w:gridSpan w:val="3"/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F87FA8" w:rsidRDefault="00F87FA8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7FA8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F87FA8">
              <w:rPr>
                <w:rFonts w:ascii="Arial" w:hAnsi="Arial" w:cs="Arial"/>
                <w:sz w:val="20"/>
                <w:szCs w:val="20"/>
              </w:rPr>
              <w:t xml:space="preserve"> Vysokoteplotný Silikón EX</w:t>
            </w:r>
          </w:p>
        </w:tc>
      </w:tr>
      <w:tr w:rsidR="00AF72A9" w:rsidRPr="001C6928" w:rsidTr="0035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A9" w:rsidRPr="001C6928" w:rsidRDefault="00AF72A9" w:rsidP="00F87F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352853" w:rsidRPr="001C6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7FA8">
              <w:rPr>
                <w:rFonts w:ascii="Arial" w:hAnsi="Arial" w:cs="Arial"/>
                <w:sz w:val="20"/>
                <w:szCs w:val="20"/>
              </w:rPr>
              <w:t>nepožaduje sa</w:t>
            </w:r>
          </w:p>
        </w:tc>
      </w:tr>
      <w:tr w:rsidR="00DB08E0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C692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C6928" w:rsidRDefault="005A5D1A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1904801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5A5D1A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87FA8">
              <w:rPr>
                <w:rFonts w:ascii="Arial" w:hAnsi="Arial" w:cs="Arial"/>
                <w:sz w:val="20"/>
                <w:szCs w:val="20"/>
              </w:rPr>
              <w:t>Tmel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C6928" w:rsidTr="00DD79BD">
        <w:tc>
          <w:tcPr>
            <w:tcW w:w="9072" w:type="dxa"/>
            <w:gridSpan w:val="2"/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GYNEX spol</w:t>
            </w:r>
            <w:r w:rsidR="00020E46" w:rsidRPr="001C6928">
              <w:rPr>
                <w:rFonts w:ascii="Arial" w:hAnsi="Arial" w:cs="Arial"/>
                <w:sz w:val="20"/>
                <w:szCs w:val="20"/>
              </w:rPr>
              <w:t>.</w:t>
            </w:r>
            <w:r w:rsidRPr="001C69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6928"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 w:rsidRPr="001C69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31373054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Na Lánoch 10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Bratislava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gynex@gynex.sk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5D3712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EE5D0E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DB08E0" w:rsidRPr="001C6928">
                <w:rPr>
                  <w:rFonts w:ascii="Arial" w:hAnsi="Arial" w:cs="Arial"/>
                  <w:sz w:val="20"/>
                  <w:szCs w:val="20"/>
                </w:rPr>
                <w:t>gynex@gynex.sk</w:t>
              </w:r>
            </w:hyperlink>
          </w:p>
        </w:tc>
      </w:tr>
    </w:tbl>
    <w:p w:rsidR="00DD79BD" w:rsidRPr="001C6928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C692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C6928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C69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C6928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C69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C692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C6928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C6928" w:rsidTr="00DD79BD">
        <w:tc>
          <w:tcPr>
            <w:tcW w:w="9072" w:type="dxa"/>
            <w:shd w:val="clear" w:color="auto" w:fill="FFFF00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C692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C6928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C6928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  <w:p w:rsidR="00F85253" w:rsidRDefault="00F85253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5253" w:rsidRPr="001C6928" w:rsidRDefault="00F85253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C6928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C6928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C6928" w:rsidRDefault="005A5D1A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4C5630" w:rsidRPr="00702A05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02A05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02A05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02A05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02A05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A05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702A05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A05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4C5630" w:rsidRPr="00D856C7" w:rsidRDefault="004C5630" w:rsidP="004C5630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1600"/>
        <w:gridCol w:w="1701"/>
        <w:gridCol w:w="1134"/>
        <w:gridCol w:w="1559"/>
        <w:gridCol w:w="1134"/>
      </w:tblGrid>
      <w:tr w:rsidR="004C5630" w:rsidRPr="00F87FA8" w:rsidTr="00667996">
        <w:tc>
          <w:tcPr>
            <w:tcW w:w="9072" w:type="dxa"/>
            <w:gridSpan w:val="6"/>
            <w:shd w:val="clear" w:color="auto" w:fill="auto"/>
          </w:tcPr>
          <w:p w:rsidR="004C5630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</w:p>
          <w:p w:rsidR="00F87FA8" w:rsidRPr="00F87FA8" w:rsidRDefault="00F87FA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7FA8">
              <w:rPr>
                <w:rFonts w:ascii="Arial" w:hAnsi="Arial" w:cs="Arial"/>
                <w:sz w:val="20"/>
                <w:szCs w:val="20"/>
              </w:rPr>
              <w:lastRenderedPageBreak/>
              <w:t>polydimetylsiloxan</w:t>
            </w:r>
            <w:proofErr w:type="spellEnd"/>
            <w:r w:rsidRPr="00F87FA8">
              <w:rPr>
                <w:rFonts w:ascii="Arial" w:hAnsi="Arial" w:cs="Arial"/>
                <w:sz w:val="20"/>
                <w:szCs w:val="20"/>
              </w:rPr>
              <w:t xml:space="preserve"> + plnivo + pomocné látky + </w:t>
            </w:r>
            <w:proofErr w:type="spellStart"/>
            <w:r w:rsidRPr="00F87FA8">
              <w:rPr>
                <w:rFonts w:ascii="Arial" w:hAnsi="Arial" w:cs="Arial"/>
                <w:sz w:val="20"/>
                <w:szCs w:val="20"/>
              </w:rPr>
              <w:t>acetoxysilanové</w:t>
            </w:r>
            <w:proofErr w:type="spellEnd"/>
            <w:r w:rsidRPr="00F87F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FA8">
              <w:rPr>
                <w:rFonts w:ascii="Arial" w:hAnsi="Arial" w:cs="Arial"/>
                <w:sz w:val="20"/>
                <w:szCs w:val="20"/>
              </w:rPr>
              <w:t>sietovadlo</w:t>
            </w:r>
            <w:proofErr w:type="spellEnd"/>
          </w:p>
        </w:tc>
      </w:tr>
      <w:tr w:rsidR="004C5630" w:rsidRPr="00D856C7" w:rsidTr="00846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lastRenderedPageBreak/>
              <w:t>Chemická identita zložky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5A5D1A" w:rsidRPr="003C5DC3" w:rsidTr="00846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Pr="00D856C7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triacetoxy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(etyl)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silán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17689-77-9 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241-677-4 </w:t>
            </w:r>
          </w:p>
          <w:p w:rsidR="005A5D1A" w:rsidRPr="00D856C7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01-2119881778-15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Skin Corr. 1B  </w:t>
            </w:r>
          </w:p>
          <w:p w:rsidR="005A5D1A" w:rsidRPr="00D856C7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Dam.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H302 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H314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H318 </w:t>
            </w:r>
          </w:p>
          <w:p w:rsidR="005A5D1A" w:rsidRPr="00D856C7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EUH014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5A5D1A" w:rsidRPr="00D856C7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Pr="00D856C7" w:rsidRDefault="00F87FA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 2</w:t>
            </w:r>
            <w:r w:rsidR="005A5D1A">
              <w:rPr>
                <w:rFonts w:ascii="Arial" w:hAnsi="Arial" w:cs="Arial"/>
                <w:sz w:val="17"/>
                <w:szCs w:val="17"/>
              </w:rPr>
              <w:t xml:space="preserve"> %</w:t>
            </w:r>
          </w:p>
        </w:tc>
      </w:tr>
      <w:tr w:rsidR="005A5D1A" w:rsidRPr="003C5DC3" w:rsidTr="00846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oligomérny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etylacetoxysilan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a 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metylacetoxysilan</w:t>
            </w:r>
            <w:proofErr w:type="spellEnd"/>
          </w:p>
          <w:p w:rsidR="005A5D1A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 Corr. 1B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C5DC3">
              <w:rPr>
                <w:rFonts w:ascii="Arial" w:hAnsi="Arial" w:cs="Arial"/>
                <w:sz w:val="17"/>
                <w:szCs w:val="17"/>
              </w:rPr>
              <w:t>Eye Dam.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H314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C5DC3">
              <w:rPr>
                <w:rFonts w:ascii="Arial" w:hAnsi="Arial" w:cs="Arial"/>
                <w:sz w:val="17"/>
                <w:szCs w:val="17"/>
              </w:rPr>
              <w:t>H318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5A5D1A" w:rsidRDefault="005A5D1A" w:rsidP="005A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D1A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 2 %</w:t>
            </w:r>
          </w:p>
        </w:tc>
      </w:tr>
    </w:tbl>
    <w:bookmarkEnd w:id="0"/>
    <w:p w:rsidR="00DD79BD" w:rsidRPr="00B44814" w:rsidRDefault="005A5D1A" w:rsidP="00DD79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F85253" w:rsidTr="00DD79BD">
        <w:tc>
          <w:tcPr>
            <w:tcW w:w="9072" w:type="dxa"/>
            <w:gridSpan w:val="2"/>
            <w:shd w:val="clear" w:color="auto" w:fill="auto"/>
          </w:tcPr>
          <w:p w:rsidR="00DD79BD" w:rsidRPr="00F85253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B40A8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656C5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B40A8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860B4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B40A8B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Dbajte na vlastnú bezpečnosť. Ak sa prejavia zdravotné ťažkosti alebo v prípade pochybností, upovedomte lekára a poskytnite mu informácie z tejto karty bezpečnostných údajov. </w:t>
            </w:r>
          </w:p>
        </w:tc>
      </w:tr>
      <w:tr w:rsidR="00DD79BD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Ihneď prerušte expozíciu, dopravte postihnutú osobu na čerstvý vzduch. </w:t>
            </w:r>
          </w:p>
        </w:tc>
      </w:tr>
      <w:tr w:rsidR="00DD79BD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Zoblečte postriekaný odev. </w:t>
            </w:r>
          </w:p>
        </w:tc>
      </w:tr>
      <w:tr w:rsidR="00DD79BD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B40A8B">
              <w:rPr>
                <w:rFonts w:ascii="Arial" w:hAnsi="Arial" w:cs="Arial"/>
                <w:sz w:val="20"/>
                <w:szCs w:val="20"/>
              </w:rPr>
              <w:t> </w:t>
            </w:r>
            <w:r w:rsidRPr="00B40A8B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Ihneď vyplachujte oči prúdom tečúcej vody, roztvorte viečka (aj násilím); ak má postihnutá osoba kontaktné šošovky, ihneď ich vyberte. </w:t>
            </w:r>
          </w:p>
        </w:tc>
      </w:tr>
      <w:tr w:rsidR="00DD79BD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53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Vypláchnite ústa čistou vodou. V prípade ťažkostí vyhľadajte lekára.</w:t>
            </w:r>
          </w:p>
        </w:tc>
      </w:tr>
      <w:tr w:rsidR="00DD79BD" w:rsidRPr="00B40A8B" w:rsidTr="00211B1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Pri vdýchnutí: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3C5DC3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Pri kontakte s pokožkou: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2133D0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Po zasiahnutí očí: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0477F4" w:rsidRPr="00B40A8B" w:rsidRDefault="002133D0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Po požití: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</w:tc>
      </w:tr>
      <w:tr w:rsidR="000477F4" w:rsidRPr="00B40A8B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B40A8B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B40A8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B40A8B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Osobitné prostriedky na pracovisku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neuvádzajú sa</w:t>
            </w:r>
          </w:p>
          <w:p w:rsidR="000772E8" w:rsidRPr="00B40A8B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2E8" w:rsidRPr="00B40A8B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B40A8B" w:rsidTr="0021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3"/>
            <w:shd w:val="clear" w:color="auto" w:fill="FFFF00"/>
          </w:tcPr>
          <w:p w:rsidR="00DD79BD" w:rsidRPr="00B40A8B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B40A8B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B40A8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Hasiace prostriedky prispôsobte okoliu požiaru.</w:t>
            </w:r>
          </w:p>
        </w:tc>
      </w:tr>
      <w:tr w:rsidR="00DD79BD" w:rsidRPr="00B40A8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B40A8B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Pri požiari môže dochádzať k vzniku oxidu uhoľnatého a uhličitého a ďalších toxických plynov. Vdychovanie nebezpečných rozkladných (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pyrolýznych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) produktov môže spôsobiť vážne poškodenie zdravia. </w:t>
            </w:r>
          </w:p>
        </w:tc>
      </w:tr>
      <w:tr w:rsidR="00DD79BD" w:rsidRPr="00B40A8B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lastRenderedPageBreak/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 ochranný oblek.</w:t>
            </w:r>
          </w:p>
        </w:tc>
      </w:tr>
      <w:tr w:rsidR="00DD79BD" w:rsidRPr="00B40A8B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76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Postupujte podľa pokynov, obsiahnutých v oddieloch 7 a 8.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Zabráňte kontaminácii pôdy a úniku do povrchových alebo podzemných vôd. 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 odstránení produktu umyte kontaminované miesto veľkým množstvom vody.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B40A8B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Používajte osobné ochranné pracovné prostriedky podľa oddielu 8. Dbajte na platné právne predpisy o bezpečnosti a ochrane zdravia.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Skladujte v tesne uzavretých obaloch na chladných, suchých a dobre vetraných miestach na to určených. </w:t>
            </w:r>
          </w:p>
          <w:p w:rsidR="003C5DC3" w:rsidRPr="00B40A8B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Skladovacia trieda 12 - Nehorľavé kvapaliny v nehorľavých obaloch </w:t>
            </w:r>
          </w:p>
          <w:p w:rsidR="00860B4D" w:rsidRPr="00B40A8B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Obsah 310 ml</w:t>
            </w:r>
            <w:r w:rsidR="00F87FA8">
              <w:rPr>
                <w:rFonts w:ascii="Arial" w:hAnsi="Arial" w:cs="Arial"/>
                <w:sz w:val="20"/>
                <w:szCs w:val="20"/>
              </w:rPr>
              <w:t>, 70 ml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B40A8B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DD79BD" w:rsidRPr="00B40A8B" w:rsidRDefault="00656C5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B40A8B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 mydlom.</w:t>
            </w:r>
          </w:p>
        </w:tc>
      </w:tr>
      <w:tr w:rsidR="00DD79BD" w:rsidRPr="00B40A8B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5E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3C5DC3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3C5DC3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Pri dlhodobom alebo opakovanom kontakte používajte ochranné rukavice.</w:t>
            </w:r>
          </w:p>
          <w:p w:rsidR="00763E56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3C5DC3" w:rsidRPr="00B40A8B">
              <w:rPr>
                <w:rFonts w:ascii="Arial" w:hAnsi="Arial" w:cs="Arial"/>
                <w:sz w:val="20"/>
                <w:szCs w:val="20"/>
              </w:rPr>
              <w:t>Nie je nutná.</w:t>
            </w:r>
            <w:r w:rsidR="00763E56"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33D0" w:rsidRPr="00B40A8B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B40A8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pasta</w:t>
            </w:r>
          </w:p>
          <w:p w:rsidR="000477F4" w:rsidRPr="00B40A8B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kvapalné pri 20°C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lastRenderedPageBreak/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F87F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rôzne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prenikavý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Teplota varu alebo počiatočná teplota varu a rozmedzie  mäknutia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F87FA8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3C5DC3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mPa.s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mm Hg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3C5DC3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1,03 pri 23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B40A8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Za bežných podmienok je zmes stabilná. 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B40A8B">
              <w:rPr>
                <w:rFonts w:ascii="Arial" w:hAnsi="Arial" w:cs="Arial"/>
                <w:sz w:val="20"/>
                <w:szCs w:val="20"/>
              </w:rPr>
              <w:t>ie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B40A8B">
              <w:rPr>
                <w:rFonts w:ascii="Arial" w:hAnsi="Arial" w:cs="Arial"/>
                <w:sz w:val="20"/>
                <w:szCs w:val="20"/>
              </w:rPr>
              <w:t>sú známe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763E56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Pri normálnom spôsobe použitia je produkt stabilný, k rozkladu nedochádza. Chráňte pred plameňmi, iskr</w:t>
            </w:r>
            <w:r w:rsidR="00656C5E" w:rsidRPr="00B40A8B">
              <w:rPr>
                <w:rFonts w:ascii="Arial" w:hAnsi="Arial" w:cs="Arial"/>
                <w:sz w:val="20"/>
                <w:szCs w:val="20"/>
              </w:rPr>
              <w:t xml:space="preserve">ami, prehriatím a pred mrazom. 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Chráňte pred silnými kyselinami, zásadami a oxidačnými činidlami. 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 napr. oxid uhoľnatý a oxid uhličitý.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5875"/>
      </w:tblGrid>
      <w:tr w:rsidR="00DD79BD" w:rsidRPr="00B40A8B" w:rsidTr="003C5DC3">
        <w:tc>
          <w:tcPr>
            <w:tcW w:w="9077" w:type="dxa"/>
            <w:gridSpan w:val="2"/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B40A8B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14" w:rsidRPr="00B40A8B" w:rsidRDefault="009E2B14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3C5DC3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3C5DC3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3C5DC3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B40A8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B40A8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B40A8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lastRenderedPageBreak/>
              <w:t>Reprodukčná toxicita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B40A8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860B4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B40A8B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Pr="00B40A8B" w:rsidRDefault="00F537CC" w:rsidP="00C7544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11.2. Informácie o inej nebezpečnosti: neuvádza sa</w:t>
            </w:r>
          </w:p>
        </w:tc>
      </w:tr>
      <w:tr w:rsidR="00DD79BD" w:rsidRPr="00B40A8B" w:rsidTr="003C5DC3">
        <w:tblPrEx>
          <w:shd w:val="clear" w:color="auto" w:fill="FFFF00"/>
        </w:tblPrEx>
        <w:tc>
          <w:tcPr>
            <w:tcW w:w="9077" w:type="dxa"/>
            <w:gridSpan w:val="2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dispozícii.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12.2. Perzistencia a</w:t>
            </w:r>
            <w:r w:rsidR="004068A8" w:rsidRPr="00B40A8B">
              <w:rPr>
                <w:rFonts w:ascii="Arial" w:hAnsi="Arial" w:cs="Arial"/>
                <w:sz w:val="20"/>
                <w:szCs w:val="20"/>
              </w:rPr>
              <w:t> </w:t>
            </w:r>
            <w:r w:rsidRPr="00B40A8B">
              <w:rPr>
                <w:rFonts w:ascii="Arial" w:hAnsi="Arial" w:cs="Arial"/>
                <w:sz w:val="20"/>
                <w:szCs w:val="20"/>
              </w:rPr>
              <w:t>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068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 nie je k dispozícii.</w:t>
            </w:r>
          </w:p>
        </w:tc>
      </w:tr>
      <w:tr w:rsidR="00453EDA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068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453EDA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53EDA" w:rsidRPr="00B40A8B">
              <w:rPr>
                <w:rFonts w:ascii="Arial" w:hAnsi="Arial" w:cs="Arial"/>
                <w:sz w:val="20"/>
                <w:szCs w:val="20"/>
              </w:rPr>
              <w:t> </w:t>
            </w:r>
            <w:r w:rsidRPr="00B40A8B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DD79BD" w:rsidRPr="00B40A8B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12.6.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</w:tbl>
    <w:p w:rsidR="000772E8" w:rsidRPr="00B40A8B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6E" w:rsidRPr="00B40A8B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Nebezpečenstvo kontaminácie životného prostredia, postupujte podľa Zákona NR SR č. 79/2015 Z. z. o odpadoch, v znení neskorších predpisov a podľa vykonávacích predpisov o zneškodňovaní odpadov. Postupujte podľa platných predpisov o zneškodňovaní odpadov. Nepoužitý výrobok a znečistený obal uložte do označených nádob na zber odpadu a predajte na odstránenie oprávnenej osobe na odstránenie odpadu (špecializovanej firme), ktorá má oprávnenie na túto činnosť. Nepoužitý výrobok nevylievajte do kanalizácie. Nesmie sa odstraňovať spoločne s komunálnymi odpadmi. Prázdne obaly je možné energeticky využiť v spaľovni odpadov alebo ukladať na skládke príslušného zaradenia. Dokonale vyčistené obaly je možné odovzdať na recykláciu. </w:t>
            </w:r>
          </w:p>
          <w:p w:rsidR="00D1286E" w:rsidRPr="00B40A8B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Kód druhu odpadu: </w:t>
            </w:r>
          </w:p>
          <w:p w:rsidR="00DD79BD" w:rsidRPr="00B40A8B" w:rsidRDefault="009E2B14" w:rsidP="009E2B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08 04 09 odpadové lepidlá a tesniace materiály obsahujúce organické rozpúšťadlá alebo iné nebezpečné látky - nebezpečný odpad podľa smernice 2008/98/ES o nebezpečných odpadoch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lastRenderedPageBreak/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B40A8B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B40A8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40A8B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F85253" w:rsidRPr="00B40A8B" w:rsidRDefault="00F8525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FFFF00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auto"/>
          </w:tcPr>
          <w:p w:rsidR="008E4DD7" w:rsidRPr="00B40A8B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Pr="00B40A8B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I: Prispôsobenie sa novej legislatíve: odd. 1, 3, 9, 11, 16</w:t>
            </w:r>
          </w:p>
          <w:p w:rsidR="008E4DD7" w:rsidRPr="00B40A8B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lastRenderedPageBreak/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EC</w:t>
            </w:r>
            <w:r w:rsidRPr="00B40A8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B40A8B">
              <w:rPr>
                <w:rFonts w:ascii="Arial" w:hAnsi="Arial" w:cs="Arial"/>
                <w:sz w:val="20"/>
                <w:szCs w:val="20"/>
              </w:rPr>
              <w:t>o</w:t>
            </w:r>
            <w:r w:rsidRPr="00B40A8B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B40A8B">
              <w:rPr>
                <w:rFonts w:ascii="Arial" w:hAnsi="Arial" w:cs="Arial"/>
                <w:sz w:val="20"/>
                <w:szCs w:val="20"/>
              </w:rPr>
              <w:t>ozname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IC</w:t>
            </w:r>
            <w:r w:rsidRPr="00B40A8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LC</w:t>
            </w:r>
            <w:r w:rsidRPr="00B40A8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LD</w:t>
            </w:r>
            <w:r w:rsidRPr="00B40A8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B40A8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B40A8B">
              <w:rPr>
                <w:rFonts w:ascii="Arial" w:hAnsi="Arial" w:cs="Arial"/>
                <w:sz w:val="20"/>
                <w:szCs w:val="20"/>
              </w:rPr>
              <w:t>: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lastRenderedPageBreak/>
              <w:t xml:space="preserve">Zásady pro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poskytování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první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pomoci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při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expozici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chemickým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látkám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doc. MUDr. Daniela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Pelclová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Alexandr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Fuchs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CSc., MUDr. Miroslava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Hornychová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Zdeňka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Trávníčková</w:t>
            </w:r>
            <w:proofErr w:type="spellEnd"/>
            <w:r w:rsidRPr="00B40A8B">
              <w:rPr>
                <w:rFonts w:ascii="Arial" w:hAnsi="Arial" w:cs="Arial"/>
                <w:sz w:val="20"/>
                <w:szCs w:val="20"/>
              </w:rPr>
              <w:t xml:space="preserve">, CSc., </w:t>
            </w:r>
            <w:proofErr w:type="spellStart"/>
            <w:r w:rsidRPr="00B40A8B">
              <w:rPr>
                <w:rFonts w:ascii="Arial" w:hAnsi="Arial" w:cs="Arial"/>
                <w:sz w:val="20"/>
                <w:szCs w:val="20"/>
              </w:rPr>
              <w:t>Jiř</w:t>
            </w:r>
            <w:r w:rsidR="00E05DF0" w:rsidRPr="00B40A8B">
              <w:rPr>
                <w:rFonts w:ascii="Arial" w:hAnsi="Arial" w:cs="Arial"/>
                <w:sz w:val="20"/>
                <w:szCs w:val="20"/>
              </w:rPr>
              <w:t>ina</w:t>
            </w:r>
            <w:proofErr w:type="spellEnd"/>
            <w:r w:rsidR="00E05DF0"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DF0" w:rsidRPr="00B40A8B">
              <w:rPr>
                <w:rFonts w:ascii="Arial" w:hAnsi="Arial" w:cs="Arial"/>
                <w:sz w:val="20"/>
                <w:szCs w:val="20"/>
              </w:rPr>
              <w:t>Fridrichovská</w:t>
            </w:r>
            <w:proofErr w:type="spellEnd"/>
            <w:r w:rsidR="00E05DF0" w:rsidRPr="00B40A8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05DF0" w:rsidRPr="00B40A8B">
              <w:rPr>
                <w:rFonts w:ascii="Arial" w:hAnsi="Arial" w:cs="Arial"/>
                <w:sz w:val="20"/>
                <w:szCs w:val="20"/>
              </w:rPr>
              <w:t>prom</w:t>
            </w:r>
            <w:proofErr w:type="spellEnd"/>
            <w:r w:rsidR="00E05DF0" w:rsidRPr="00B40A8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05DF0" w:rsidRPr="00B40A8B">
              <w:rPr>
                <w:rFonts w:ascii="Arial" w:hAnsi="Arial" w:cs="Arial"/>
                <w:sz w:val="20"/>
                <w:szCs w:val="20"/>
              </w:rPr>
              <w:t>chem</w:t>
            </w:r>
            <w:proofErr w:type="spellEnd"/>
            <w:r w:rsidR="00E05DF0" w:rsidRPr="00B40A8B">
              <w:rPr>
                <w:rFonts w:ascii="Arial" w:hAnsi="Arial" w:cs="Arial"/>
                <w:sz w:val="20"/>
                <w:szCs w:val="20"/>
              </w:rPr>
              <w:t>.</w:t>
            </w:r>
            <w:r w:rsidRPr="00B40A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B40A8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B40A8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H302 Škodlivý po požití.</w:t>
            </w:r>
          </w:p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H314 Spôsobuje vážne poleptanie kože a poškodenie očí.</w:t>
            </w:r>
          </w:p>
          <w:p w:rsidR="00860B4D" w:rsidRPr="00B40A8B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H318 Spôsobuje vážne poškodenie očí.</w:t>
            </w:r>
          </w:p>
          <w:p w:rsidR="000E2E6E" w:rsidRPr="00B40A8B" w:rsidRDefault="000E2E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B40A8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B40A8B" w:rsidTr="00DD79BD">
        <w:tc>
          <w:tcPr>
            <w:tcW w:w="9072" w:type="dxa"/>
            <w:shd w:val="clear" w:color="auto" w:fill="auto"/>
          </w:tcPr>
          <w:p w:rsidR="00DD79BD" w:rsidRPr="00B40A8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0A8B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B40A8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B40A8B" w:rsidRDefault="00DD79BD">
      <w:pPr>
        <w:rPr>
          <w:rFonts w:ascii="Arial" w:hAnsi="Arial" w:cs="Arial"/>
          <w:sz w:val="20"/>
          <w:szCs w:val="20"/>
        </w:rPr>
      </w:pPr>
    </w:p>
    <w:sectPr w:rsidR="00DD79BD" w:rsidRPr="00B40A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D0E" w:rsidRDefault="00EE5D0E" w:rsidP="00DD79BD">
      <w:pPr>
        <w:spacing w:after="0" w:line="240" w:lineRule="auto"/>
      </w:pPr>
      <w:r>
        <w:separator/>
      </w:r>
    </w:p>
  </w:endnote>
  <w:endnote w:type="continuationSeparator" w:id="0">
    <w:p w:rsidR="00EE5D0E" w:rsidRDefault="00EE5D0E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1A" w:rsidRPr="00DD79BD" w:rsidRDefault="005A5D1A" w:rsidP="00DD79BD">
    <w:pPr>
      <w:pStyle w:val="Pta"/>
      <w:rPr>
        <w:rFonts w:ascii="Arial" w:hAnsi="Arial" w:cs="Arial"/>
        <w:sz w:val="20"/>
      </w:rPr>
    </w:pPr>
    <w:proofErr w:type="spellStart"/>
    <w:r>
      <w:t>Cyklon</w:t>
    </w:r>
    <w:proofErr w:type="spellEnd"/>
    <w:r>
      <w:t xml:space="preserve"> Lepidlo na akvárium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F87FA8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F87FA8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D0E" w:rsidRDefault="00EE5D0E" w:rsidP="00DD79BD">
      <w:pPr>
        <w:spacing w:after="0" w:line="240" w:lineRule="auto"/>
      </w:pPr>
      <w:r>
        <w:separator/>
      </w:r>
    </w:p>
  </w:footnote>
  <w:footnote w:type="continuationSeparator" w:id="0">
    <w:p w:rsidR="00EE5D0E" w:rsidRDefault="00EE5D0E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1A" w:rsidRDefault="005A5D1A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5A5D1A" w:rsidTr="00352853">
      <w:tc>
        <w:tcPr>
          <w:tcW w:w="9100" w:type="dxa"/>
          <w:gridSpan w:val="5"/>
          <w:hideMark/>
        </w:tcPr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5A5D1A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5D1A" w:rsidRPr="00F87FA8" w:rsidRDefault="00F87FA8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F87FA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F87FA8">
            <w:rPr>
              <w:rFonts w:ascii="Arial" w:hAnsi="Arial" w:cs="Arial"/>
              <w:b/>
              <w:sz w:val="20"/>
              <w:szCs w:val="20"/>
            </w:rPr>
            <w:t xml:space="preserve"> Vysokoteplotný Silikón EX</w:t>
          </w:r>
        </w:p>
      </w:tc>
    </w:tr>
    <w:tr w:rsidR="005A5D1A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F87FA8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352853">
            <w:rPr>
              <w:rFonts w:ascii="Arial" w:hAnsi="Arial" w:cs="Arial"/>
              <w:sz w:val="20"/>
              <w:szCs w:val="20"/>
            </w:rPr>
            <w:t>0</w:t>
          </w:r>
          <w:r w:rsidR="00F87FA8">
            <w:rPr>
              <w:rFonts w:ascii="Arial" w:hAnsi="Arial" w:cs="Arial"/>
              <w:sz w:val="20"/>
              <w:szCs w:val="20"/>
            </w:rPr>
            <w:t>3</w:t>
          </w:r>
          <w:r w:rsidRPr="00352853">
            <w:rPr>
              <w:rFonts w:ascii="Arial" w:hAnsi="Arial" w:cs="Arial"/>
              <w:sz w:val="20"/>
              <w:szCs w:val="20"/>
            </w:rPr>
            <w:t>. j</w:t>
          </w:r>
          <w:r w:rsidR="00F87FA8">
            <w:rPr>
              <w:rFonts w:ascii="Arial" w:hAnsi="Arial" w:cs="Arial"/>
              <w:sz w:val="20"/>
              <w:szCs w:val="20"/>
            </w:rPr>
            <w:t>úla</w:t>
          </w:r>
          <w:r w:rsidRPr="00352853">
            <w:rPr>
              <w:rFonts w:ascii="Arial" w:hAnsi="Arial" w:cs="Arial"/>
              <w:sz w:val="20"/>
              <w:szCs w:val="20"/>
            </w:rPr>
            <w:t xml:space="preserve"> 2019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211B17">
            <w:rPr>
              <w:rFonts w:ascii="Arial" w:hAnsi="Arial" w:cs="Arial"/>
              <w:sz w:val="20"/>
              <w:szCs w:val="20"/>
            </w:rPr>
            <w:t>15. 06. 2021</w:t>
          </w:r>
        </w:p>
      </w:tc>
    </w:tr>
  </w:tbl>
  <w:p w:rsidR="005A5D1A" w:rsidRPr="00352853" w:rsidRDefault="005A5D1A">
    <w:pPr>
      <w:pStyle w:val="Hlavika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20E46"/>
    <w:rsid w:val="000477F4"/>
    <w:rsid w:val="000772E8"/>
    <w:rsid w:val="0008489A"/>
    <w:rsid w:val="000C7D17"/>
    <w:rsid w:val="000E2E6E"/>
    <w:rsid w:val="000F5A44"/>
    <w:rsid w:val="0013241E"/>
    <w:rsid w:val="00166890"/>
    <w:rsid w:val="00195987"/>
    <w:rsid w:val="001B6432"/>
    <w:rsid w:val="001C6928"/>
    <w:rsid w:val="001E6994"/>
    <w:rsid w:val="00211B17"/>
    <w:rsid w:val="002133D0"/>
    <w:rsid w:val="00310718"/>
    <w:rsid w:val="0031583E"/>
    <w:rsid w:val="0034417B"/>
    <w:rsid w:val="00352853"/>
    <w:rsid w:val="00363D60"/>
    <w:rsid w:val="003671DA"/>
    <w:rsid w:val="00373919"/>
    <w:rsid w:val="0038199A"/>
    <w:rsid w:val="003A3FED"/>
    <w:rsid w:val="003A405E"/>
    <w:rsid w:val="003C5DC3"/>
    <w:rsid w:val="003F0969"/>
    <w:rsid w:val="004068A8"/>
    <w:rsid w:val="00417AA0"/>
    <w:rsid w:val="00424B84"/>
    <w:rsid w:val="00453EDA"/>
    <w:rsid w:val="004B1F43"/>
    <w:rsid w:val="004B648B"/>
    <w:rsid w:val="004C4623"/>
    <w:rsid w:val="004C5630"/>
    <w:rsid w:val="005555FA"/>
    <w:rsid w:val="00555621"/>
    <w:rsid w:val="00577862"/>
    <w:rsid w:val="005A5D1A"/>
    <w:rsid w:val="005D16EF"/>
    <w:rsid w:val="005D3712"/>
    <w:rsid w:val="005E68C9"/>
    <w:rsid w:val="00624F76"/>
    <w:rsid w:val="00656C5E"/>
    <w:rsid w:val="00667996"/>
    <w:rsid w:val="0069123C"/>
    <w:rsid w:val="006B24EF"/>
    <w:rsid w:val="00702A05"/>
    <w:rsid w:val="00727DC9"/>
    <w:rsid w:val="00763E56"/>
    <w:rsid w:val="007B2605"/>
    <w:rsid w:val="007E5E9D"/>
    <w:rsid w:val="007F7839"/>
    <w:rsid w:val="0080446E"/>
    <w:rsid w:val="008378A2"/>
    <w:rsid w:val="00846B73"/>
    <w:rsid w:val="00860B4D"/>
    <w:rsid w:val="00865021"/>
    <w:rsid w:val="008E4DD7"/>
    <w:rsid w:val="008F3027"/>
    <w:rsid w:val="009E2B14"/>
    <w:rsid w:val="00AA266B"/>
    <w:rsid w:val="00AF5CEA"/>
    <w:rsid w:val="00AF72A9"/>
    <w:rsid w:val="00B06E2F"/>
    <w:rsid w:val="00B07E5D"/>
    <w:rsid w:val="00B12DC5"/>
    <w:rsid w:val="00B20145"/>
    <w:rsid w:val="00B40A8B"/>
    <w:rsid w:val="00B44814"/>
    <w:rsid w:val="00C103A4"/>
    <w:rsid w:val="00C7481F"/>
    <w:rsid w:val="00C7544E"/>
    <w:rsid w:val="00C97141"/>
    <w:rsid w:val="00CE0639"/>
    <w:rsid w:val="00D1286E"/>
    <w:rsid w:val="00D20FCC"/>
    <w:rsid w:val="00D43DF3"/>
    <w:rsid w:val="00DB08E0"/>
    <w:rsid w:val="00DD79BD"/>
    <w:rsid w:val="00DE1247"/>
    <w:rsid w:val="00E05DF0"/>
    <w:rsid w:val="00E940DC"/>
    <w:rsid w:val="00EB5977"/>
    <w:rsid w:val="00EC7CD7"/>
    <w:rsid w:val="00ED0A4A"/>
    <w:rsid w:val="00EE5D0E"/>
    <w:rsid w:val="00EF6F1E"/>
    <w:rsid w:val="00EF7D7F"/>
    <w:rsid w:val="00F40284"/>
    <w:rsid w:val="00F537CC"/>
    <w:rsid w:val="00F72AC1"/>
    <w:rsid w:val="00F73132"/>
    <w:rsid w:val="00F85253"/>
    <w:rsid w:val="00F8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9147-D888-49E0-A987-31AB9C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nex@gynex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B38A-ED35-47AC-BCAD-2BB9F5C5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2021-06-12T13:45:00Z</dcterms:created>
  <dcterms:modified xsi:type="dcterms:W3CDTF">2021-06-12T13:51:00Z</dcterms:modified>
</cp:coreProperties>
</file>