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40EA5" w:rsidTr="00211B17">
        <w:tc>
          <w:tcPr>
            <w:tcW w:w="9072" w:type="dxa"/>
            <w:shd w:val="clear" w:color="auto" w:fill="FFFF00"/>
          </w:tcPr>
          <w:p w:rsidR="00DD79BD" w:rsidRPr="00A40EA5" w:rsidRDefault="00DD79BD" w:rsidP="00DD79BD">
            <w:pPr>
              <w:autoSpaceDE w:val="0"/>
              <w:autoSpaceDN w:val="0"/>
              <w:adjustRightInd w:val="0"/>
              <w:spacing w:after="0" w:line="240" w:lineRule="auto"/>
              <w:ind w:left="150"/>
              <w:rPr>
                <w:rFonts w:ascii="Arial" w:hAnsi="Arial" w:cs="Arial"/>
                <w:sz w:val="20"/>
                <w:szCs w:val="20"/>
              </w:rPr>
            </w:pPr>
            <w:r w:rsidRPr="00A40EA5">
              <w:rPr>
                <w:rFonts w:ascii="Arial" w:hAnsi="Arial" w:cs="Arial"/>
                <w:b/>
                <w:bCs/>
                <w:sz w:val="20"/>
                <w:szCs w:val="20"/>
              </w:rPr>
              <w:t>ODDIEL 1: Identifikácia látky/zmesi a spoločnosti/podniku</w:t>
            </w:r>
          </w:p>
        </w:tc>
      </w:tr>
    </w:tbl>
    <w:p w:rsidR="00DD79BD" w:rsidRPr="00A40EA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A40EA5" w:rsidTr="00DD79BD">
        <w:tc>
          <w:tcPr>
            <w:tcW w:w="9072" w:type="dxa"/>
            <w:gridSpan w:val="3"/>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1.1. Identifikátor produktu</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A40EA5" w:rsidP="00DB08E0">
            <w:pPr>
              <w:autoSpaceDE w:val="0"/>
              <w:autoSpaceDN w:val="0"/>
              <w:adjustRightInd w:val="0"/>
              <w:spacing w:after="0" w:line="240" w:lineRule="auto"/>
              <w:ind w:left="90"/>
              <w:rPr>
                <w:rFonts w:ascii="Arial" w:hAnsi="Arial" w:cs="Arial"/>
                <w:sz w:val="20"/>
                <w:szCs w:val="20"/>
              </w:rPr>
            </w:pPr>
            <w:proofErr w:type="spellStart"/>
            <w:r w:rsidRPr="00A40EA5">
              <w:rPr>
                <w:rFonts w:ascii="Arial" w:hAnsi="Arial" w:cs="Arial"/>
                <w:sz w:val="20"/>
                <w:szCs w:val="20"/>
              </w:rPr>
              <w:t>Cyklon</w:t>
            </w:r>
            <w:proofErr w:type="spellEnd"/>
            <w:r w:rsidRPr="00A40EA5">
              <w:rPr>
                <w:rFonts w:ascii="Arial" w:hAnsi="Arial" w:cs="Arial"/>
                <w:sz w:val="20"/>
                <w:szCs w:val="20"/>
              </w:rPr>
              <w:t xml:space="preserve"> Odstraňovač silikónového tmelu</w:t>
            </w:r>
          </w:p>
        </w:tc>
      </w:tr>
      <w:tr w:rsidR="00AF72A9" w:rsidRPr="00A40EA5"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A40EA5" w:rsidRDefault="00AF72A9" w:rsidP="00352853">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UFI: </w:t>
            </w:r>
            <w:r w:rsidR="00352853" w:rsidRPr="00A40EA5">
              <w:rPr>
                <w:rFonts w:ascii="Arial" w:hAnsi="Arial" w:cs="Arial"/>
                <w:sz w:val="20"/>
                <w:szCs w:val="20"/>
              </w:rPr>
              <w:t xml:space="preserve"> </w:t>
            </w:r>
            <w:r w:rsidR="00A40EA5" w:rsidRPr="00A40EA5">
              <w:rPr>
                <w:rFonts w:ascii="Arial" w:hAnsi="Arial" w:cs="Arial"/>
                <w:sz w:val="20"/>
                <w:szCs w:val="20"/>
              </w:rPr>
              <w:t>U660-F0M1-H00G-FTN6</w:t>
            </w:r>
          </w:p>
        </w:tc>
      </w:tr>
      <w:tr w:rsidR="00DB08E0" w:rsidRPr="00A40EA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A40EA5" w:rsidRDefault="00DB08E0"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40EA5" w:rsidRDefault="00A40EA5"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5100100</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1A196A" w:rsidP="00AA266B">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Čistiaci prostriedok.</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0C7D17">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Produkt nesmie byť používaný inými spôsobmi, než ktoré sú uvedené v oddiele 1.</w:t>
            </w:r>
          </w:p>
        </w:tc>
      </w:tr>
    </w:tbl>
    <w:p w:rsidR="00DD79BD" w:rsidRPr="00A40EA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40EA5" w:rsidTr="00DD79BD">
        <w:tc>
          <w:tcPr>
            <w:tcW w:w="9072" w:type="dxa"/>
            <w:gridSpan w:val="2"/>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1.3. Údaje o dodávateľovi karty bezpečnostných údajov</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GYNEX spol</w:t>
            </w:r>
            <w:r w:rsidR="00020E46" w:rsidRPr="00A40EA5">
              <w:rPr>
                <w:rFonts w:ascii="Arial" w:hAnsi="Arial" w:cs="Arial"/>
                <w:sz w:val="20"/>
                <w:szCs w:val="20"/>
              </w:rPr>
              <w:t>.</w:t>
            </w:r>
            <w:r w:rsidRPr="00A40EA5">
              <w:rPr>
                <w:rFonts w:ascii="Arial" w:hAnsi="Arial" w:cs="Arial"/>
                <w:sz w:val="20"/>
                <w:szCs w:val="20"/>
              </w:rPr>
              <w:t xml:space="preserve"> </w:t>
            </w:r>
            <w:proofErr w:type="spellStart"/>
            <w:r w:rsidRPr="00A40EA5">
              <w:rPr>
                <w:rFonts w:ascii="Arial" w:hAnsi="Arial" w:cs="Arial"/>
                <w:sz w:val="20"/>
                <w:szCs w:val="20"/>
              </w:rPr>
              <w:t>s.r.o</w:t>
            </w:r>
            <w:proofErr w:type="spellEnd"/>
            <w:r w:rsidRPr="00A40EA5">
              <w:rPr>
                <w:rFonts w:ascii="Arial" w:hAnsi="Arial" w:cs="Arial"/>
                <w:sz w:val="20"/>
                <w:szCs w:val="20"/>
              </w:rPr>
              <w:t>.</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31373054</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Na Lánoch 10</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821 04</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Bratislava</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FA14BA"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Slovenská republika</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+412 905 568 121</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gynex@gynex.sk</w:t>
            </w:r>
          </w:p>
        </w:tc>
      </w:tr>
      <w:tr w:rsidR="00DD79BD" w:rsidRPr="00A40EA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5D3712"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C5783C" w:rsidP="00DB08E0">
            <w:pPr>
              <w:autoSpaceDE w:val="0"/>
              <w:autoSpaceDN w:val="0"/>
              <w:adjustRightInd w:val="0"/>
              <w:spacing w:after="0" w:line="240" w:lineRule="auto"/>
              <w:ind w:left="90"/>
              <w:rPr>
                <w:rFonts w:ascii="Arial" w:hAnsi="Arial" w:cs="Arial"/>
                <w:sz w:val="20"/>
                <w:szCs w:val="20"/>
              </w:rPr>
            </w:pPr>
            <w:hyperlink r:id="rId8" w:history="1">
              <w:r w:rsidR="00DB08E0" w:rsidRPr="00A40EA5">
                <w:rPr>
                  <w:rFonts w:ascii="Arial" w:hAnsi="Arial" w:cs="Arial"/>
                  <w:sz w:val="20"/>
                  <w:szCs w:val="20"/>
                </w:rPr>
                <w:t>gynex@gynex.sk</w:t>
              </w:r>
            </w:hyperlink>
          </w:p>
        </w:tc>
      </w:tr>
    </w:tbl>
    <w:p w:rsidR="00DD79BD" w:rsidRPr="00A40EA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40EA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NÁRODNÉ TOXIKOLOGICKÉ INFORMAČNÉ CENTRUM</w:t>
            </w:r>
          </w:p>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Univerzitná nemocnica Bratislava, pracovisko </w:t>
            </w:r>
            <w:proofErr w:type="spellStart"/>
            <w:r w:rsidRPr="00A40EA5">
              <w:rPr>
                <w:rFonts w:ascii="Arial" w:hAnsi="Arial" w:cs="Arial"/>
                <w:sz w:val="20"/>
                <w:szCs w:val="20"/>
              </w:rPr>
              <w:t>Kramáre</w:t>
            </w:r>
            <w:proofErr w:type="spellEnd"/>
            <w:r w:rsidRPr="00A40EA5">
              <w:rPr>
                <w:rFonts w:ascii="Arial" w:hAnsi="Arial" w:cs="Arial"/>
                <w:sz w:val="20"/>
                <w:szCs w:val="20"/>
              </w:rPr>
              <w:t xml:space="preserve"> </w:t>
            </w:r>
          </w:p>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Klinika pracovného lekárstva a </w:t>
            </w:r>
            <w:proofErr w:type="spellStart"/>
            <w:r w:rsidRPr="00A40EA5">
              <w:rPr>
                <w:rFonts w:ascii="Arial" w:hAnsi="Arial" w:cs="Arial"/>
                <w:sz w:val="20"/>
                <w:szCs w:val="20"/>
              </w:rPr>
              <w:t>toxikológie</w:t>
            </w:r>
            <w:proofErr w:type="spellEnd"/>
            <w:r w:rsidRPr="00A40EA5">
              <w:rPr>
                <w:rFonts w:ascii="Arial" w:hAnsi="Arial" w:cs="Arial"/>
                <w:sz w:val="20"/>
                <w:szCs w:val="20"/>
              </w:rPr>
              <w:t xml:space="preserve"> </w:t>
            </w:r>
          </w:p>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Limbová 5</w:t>
            </w:r>
            <w:r w:rsidR="00577862" w:rsidRPr="00A40EA5">
              <w:rPr>
                <w:rFonts w:ascii="Arial" w:hAnsi="Arial" w:cs="Arial"/>
                <w:sz w:val="20"/>
                <w:szCs w:val="20"/>
              </w:rPr>
              <w:t xml:space="preserve">, </w:t>
            </w:r>
            <w:r w:rsidRPr="00A40EA5">
              <w:rPr>
                <w:rFonts w:ascii="Arial" w:hAnsi="Arial" w:cs="Arial"/>
                <w:sz w:val="20"/>
                <w:szCs w:val="20"/>
              </w:rPr>
              <w:t xml:space="preserve">833 05 Bratislava </w:t>
            </w:r>
          </w:p>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telefón: +421 2 54 774 166 </w:t>
            </w:r>
          </w:p>
          <w:p w:rsidR="00DB08E0"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mobil: +421 911 166 066, fax: +421 2 547 74 605 </w:t>
            </w:r>
          </w:p>
          <w:p w:rsidR="00DD79BD" w:rsidRPr="00A40EA5" w:rsidRDefault="00DB08E0" w:rsidP="00DB08E0">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e-mail: ntic@ntic.sk.</w:t>
            </w:r>
          </w:p>
        </w:tc>
      </w:tr>
    </w:tbl>
    <w:p w:rsidR="00DD79BD" w:rsidRPr="00A40EA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40EA5" w:rsidTr="00DD79BD">
        <w:tc>
          <w:tcPr>
            <w:tcW w:w="9072" w:type="dxa"/>
            <w:shd w:val="clear" w:color="auto" w:fill="FFFF00"/>
          </w:tcPr>
          <w:p w:rsidR="00DD79BD" w:rsidRPr="00A40EA5" w:rsidRDefault="00DD79BD" w:rsidP="00DD79BD">
            <w:pPr>
              <w:autoSpaceDE w:val="0"/>
              <w:autoSpaceDN w:val="0"/>
              <w:adjustRightInd w:val="0"/>
              <w:spacing w:after="0" w:line="240" w:lineRule="auto"/>
              <w:ind w:left="150"/>
              <w:rPr>
                <w:rFonts w:ascii="Arial" w:hAnsi="Arial" w:cs="Arial"/>
                <w:sz w:val="20"/>
                <w:szCs w:val="20"/>
              </w:rPr>
            </w:pPr>
            <w:r w:rsidRPr="00A40EA5">
              <w:rPr>
                <w:rFonts w:ascii="Arial" w:hAnsi="Arial" w:cs="Arial"/>
                <w:b/>
                <w:bCs/>
                <w:sz w:val="20"/>
                <w:szCs w:val="20"/>
              </w:rPr>
              <w:t>ODDIEL 2: Identifikácia nebezpečnosti</w:t>
            </w:r>
          </w:p>
        </w:tc>
      </w:tr>
    </w:tbl>
    <w:p w:rsidR="00DD79BD" w:rsidRPr="00A40EA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40EA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40EA5" w:rsidRDefault="00DD79BD" w:rsidP="00DD79BD">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A40EA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EA5" w:rsidRPr="00A40EA5" w:rsidRDefault="00A40EA5" w:rsidP="00A40EA5">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Horľavá kvapalina  - Flam. Liq. 3, H226</w:t>
            </w:r>
          </w:p>
          <w:p w:rsidR="00A40EA5" w:rsidRPr="00A40EA5" w:rsidRDefault="00A40EA5" w:rsidP="00A40EA5">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Žieravosť/dráždivosť kože  - Skin Corr. 1A, H314</w:t>
            </w:r>
          </w:p>
          <w:p w:rsidR="00352853" w:rsidRPr="00A40EA5" w:rsidRDefault="00A40EA5" w:rsidP="00A40EA5">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Nebezpečnosť pre vodné prostredie  - Aquatic Chronic 4, H413 </w:t>
            </w:r>
          </w:p>
          <w:p w:rsidR="00A40EA5" w:rsidRPr="00A40EA5" w:rsidRDefault="00A40EA5" w:rsidP="00A40EA5">
            <w:pPr>
              <w:autoSpaceDE w:val="0"/>
              <w:autoSpaceDN w:val="0"/>
              <w:adjustRightInd w:val="0"/>
              <w:spacing w:after="0" w:line="240" w:lineRule="auto"/>
              <w:rPr>
                <w:rFonts w:ascii="Arial" w:hAnsi="Arial" w:cs="Arial"/>
                <w:sz w:val="20"/>
                <w:szCs w:val="20"/>
              </w:rPr>
            </w:pPr>
          </w:p>
          <w:p w:rsidR="00FD1B74" w:rsidRDefault="00FD1B74" w:rsidP="00667996">
            <w:pPr>
              <w:autoSpaceDE w:val="0"/>
              <w:autoSpaceDN w:val="0"/>
              <w:adjustRightInd w:val="0"/>
              <w:spacing w:after="0" w:line="240" w:lineRule="auto"/>
              <w:rPr>
                <w:rFonts w:ascii="Arial" w:hAnsi="Arial" w:cs="Arial"/>
                <w:sz w:val="20"/>
                <w:szCs w:val="20"/>
              </w:rPr>
            </w:pPr>
            <w:r w:rsidRPr="00A40EA5">
              <w:rPr>
                <w:rFonts w:ascii="Arial" w:hAnsi="Arial" w:cs="Arial"/>
                <w:b/>
                <w:sz w:val="20"/>
                <w:szCs w:val="20"/>
              </w:rPr>
              <w:t>Najzávažnejšie nepriaznivé fyzikálno-chemické účinky</w:t>
            </w:r>
            <w:r w:rsidRPr="00A40EA5">
              <w:rPr>
                <w:rFonts w:ascii="Arial" w:hAnsi="Arial" w:cs="Arial"/>
                <w:sz w:val="20"/>
                <w:szCs w:val="20"/>
              </w:rPr>
              <w:t xml:space="preserve"> </w:t>
            </w:r>
            <w:r w:rsidR="00A40EA5" w:rsidRPr="00A40EA5">
              <w:rPr>
                <w:rFonts w:ascii="Arial" w:hAnsi="Arial" w:cs="Arial"/>
                <w:sz w:val="20"/>
                <w:szCs w:val="20"/>
              </w:rPr>
              <w:t>Horľavá kvapalina a pary.</w:t>
            </w:r>
          </w:p>
          <w:p w:rsidR="00AF0DC3" w:rsidRPr="00A40EA5" w:rsidRDefault="00AF0DC3" w:rsidP="00667996">
            <w:pPr>
              <w:autoSpaceDE w:val="0"/>
              <w:autoSpaceDN w:val="0"/>
              <w:adjustRightInd w:val="0"/>
              <w:spacing w:after="0" w:line="240" w:lineRule="auto"/>
              <w:rPr>
                <w:rFonts w:ascii="Arial" w:hAnsi="Arial" w:cs="Arial"/>
                <w:sz w:val="20"/>
                <w:szCs w:val="20"/>
              </w:rPr>
            </w:pPr>
          </w:p>
          <w:p w:rsidR="004C5630" w:rsidRPr="00A40EA5" w:rsidRDefault="004C5630" w:rsidP="00667996">
            <w:pPr>
              <w:autoSpaceDE w:val="0"/>
              <w:autoSpaceDN w:val="0"/>
              <w:adjustRightInd w:val="0"/>
              <w:spacing w:after="0" w:line="240" w:lineRule="auto"/>
              <w:rPr>
                <w:rFonts w:ascii="Arial" w:hAnsi="Arial" w:cs="Arial"/>
                <w:b/>
                <w:sz w:val="20"/>
                <w:szCs w:val="20"/>
              </w:rPr>
            </w:pPr>
            <w:r w:rsidRPr="00A40EA5">
              <w:rPr>
                <w:rFonts w:ascii="Arial" w:hAnsi="Arial" w:cs="Arial"/>
                <w:b/>
                <w:sz w:val="20"/>
                <w:szCs w:val="20"/>
              </w:rPr>
              <w:t xml:space="preserve">Najvýznamnejšie nepriaznivé účinky na ľudské zdravie a na životné prostredie </w:t>
            </w:r>
          </w:p>
          <w:p w:rsidR="00AF0DC3" w:rsidRDefault="00A40EA5" w:rsidP="00A40EA5">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Spôsobuje vážne poleptanie kože a poškodenie očí. Môže mať dlhodobé škodlivé účinky na vodné organizmy. </w:t>
            </w:r>
          </w:p>
          <w:p w:rsidR="00AF0DC3" w:rsidRDefault="00AF0DC3" w:rsidP="00A40EA5">
            <w:pPr>
              <w:autoSpaceDE w:val="0"/>
              <w:autoSpaceDN w:val="0"/>
              <w:adjustRightInd w:val="0"/>
              <w:spacing w:after="0" w:line="240" w:lineRule="auto"/>
              <w:rPr>
                <w:rFonts w:ascii="Arial" w:hAnsi="Arial" w:cs="Arial"/>
                <w:sz w:val="20"/>
                <w:szCs w:val="20"/>
              </w:rPr>
            </w:pPr>
          </w:p>
          <w:p w:rsidR="00AF0DC3" w:rsidRDefault="00AF0DC3" w:rsidP="00A40EA5">
            <w:pPr>
              <w:autoSpaceDE w:val="0"/>
              <w:autoSpaceDN w:val="0"/>
              <w:adjustRightInd w:val="0"/>
              <w:spacing w:after="0" w:line="240" w:lineRule="auto"/>
              <w:rPr>
                <w:rFonts w:ascii="Arial" w:hAnsi="Arial" w:cs="Arial"/>
                <w:sz w:val="20"/>
                <w:szCs w:val="20"/>
              </w:rPr>
            </w:pPr>
          </w:p>
          <w:p w:rsidR="00AF0DC3" w:rsidRDefault="00AF0DC3" w:rsidP="00A40EA5">
            <w:pPr>
              <w:autoSpaceDE w:val="0"/>
              <w:autoSpaceDN w:val="0"/>
              <w:adjustRightInd w:val="0"/>
              <w:spacing w:after="0" w:line="240" w:lineRule="auto"/>
              <w:rPr>
                <w:rFonts w:ascii="Arial" w:hAnsi="Arial" w:cs="Arial"/>
                <w:sz w:val="20"/>
                <w:szCs w:val="20"/>
              </w:rPr>
            </w:pPr>
          </w:p>
          <w:p w:rsidR="00AF0DC3" w:rsidRPr="00A40EA5" w:rsidRDefault="00AF0DC3" w:rsidP="00A40EA5">
            <w:pPr>
              <w:autoSpaceDE w:val="0"/>
              <w:autoSpaceDN w:val="0"/>
              <w:adjustRightInd w:val="0"/>
              <w:spacing w:after="0" w:line="240" w:lineRule="auto"/>
              <w:rPr>
                <w:rFonts w:ascii="Arial" w:hAnsi="Arial" w:cs="Arial"/>
                <w:sz w:val="20"/>
                <w:szCs w:val="20"/>
              </w:rPr>
            </w:pPr>
          </w:p>
        </w:tc>
      </w:tr>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spacing w:after="0"/>
              <w:rPr>
                <w:rFonts w:ascii="Arial" w:hAnsi="Arial" w:cs="Arial"/>
                <w:sz w:val="20"/>
                <w:szCs w:val="20"/>
              </w:rPr>
            </w:pPr>
          </w:p>
        </w:tc>
      </w:tr>
      <w:tr w:rsidR="004C5630" w:rsidRPr="00A40EA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FD1B74" w:rsidP="00667996">
            <w:pPr>
              <w:autoSpaceDE w:val="0"/>
              <w:autoSpaceDN w:val="0"/>
              <w:adjustRightInd w:val="0"/>
              <w:spacing w:after="0" w:line="240" w:lineRule="auto"/>
              <w:rPr>
                <w:rFonts w:ascii="Arial" w:hAnsi="Arial" w:cs="Arial"/>
                <w:sz w:val="20"/>
                <w:szCs w:val="20"/>
              </w:rPr>
            </w:pPr>
            <w:r w:rsidRPr="00A40EA5">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A40EA5" w:rsidRPr="00A40EA5">
              <w:rPr>
                <w:rFonts w:ascii="Arial" w:hAnsi="Arial" w:cs="Arial"/>
                <w:sz w:val="20"/>
                <w:szCs w:val="20"/>
              </w:rPr>
              <w:t xml:space="preserve"> </w:t>
            </w:r>
            <w:r w:rsidR="00A40EA5" w:rsidRPr="00A40EA5">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D20128"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Nebezpečenstvo</w:t>
            </w:r>
          </w:p>
        </w:tc>
      </w:tr>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H226 Horľavá kvapalina a pary.</w:t>
            </w:r>
          </w:p>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H314 Spôsobuje vážne poleptanie kože a poškodenie očí. </w:t>
            </w:r>
          </w:p>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H413 Môže mať dlhodobé škodlivé účinky na vodné organizmy.</w:t>
            </w:r>
          </w:p>
        </w:tc>
      </w:tr>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40EA5" w:rsidRDefault="00FD1B74"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P102 Uchovávajte mimo dosahu detí. </w:t>
            </w:r>
          </w:p>
          <w:p w:rsidR="00FD1B74" w:rsidRPr="00A40EA5" w:rsidRDefault="00FD1B74"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P210 Uchovávajte mimo dosahu tepla, horúcich povrchov, iskier, otvoreného ohňa a iných zdrojov zapálenia. Nefajčite. </w:t>
            </w:r>
          </w:p>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P260 Nevdychujte prach/dym/plyn/hmlu/pary/aerosóly. </w:t>
            </w:r>
          </w:p>
          <w:p w:rsidR="004C5630"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P280 Noste ochranné rukavice/ochranný odev/ochranné okuliare/ochranu tváre.</w:t>
            </w:r>
          </w:p>
        </w:tc>
      </w:tr>
      <w:tr w:rsidR="004C5630"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40EA5" w:rsidRDefault="004C5630"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 xml:space="preserve">Bezpečnostné upozornenia </w:t>
            </w:r>
            <w:r w:rsidR="00FD1B74" w:rsidRPr="00A40EA5">
              <w:rPr>
                <w:rFonts w:ascii="Arial" w:hAnsi="Arial" w:cs="Arial"/>
                <w:sz w:val="20"/>
                <w:szCs w:val="20"/>
              </w:rPr>
              <w:t>–</w:t>
            </w:r>
            <w:r w:rsidRPr="00A40EA5">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P301+P330+P331 PO POŽITÍ: vypláchnite ústa. NEVYVOLÁVAJTE zvracanie. </w:t>
            </w:r>
          </w:p>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P303+P361+P353 PRI KONTAKTE S POKOŽKOU (alebo vlasmi): Vyzlečte všetky kontaminované časti odevu. Pokožku ihneď opláchnite vodou. </w:t>
            </w:r>
          </w:p>
          <w:p w:rsidR="00A40EA5"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4C5630" w:rsidRPr="00A40EA5" w:rsidRDefault="00A40EA5" w:rsidP="00667996">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P310 Okamžite volajte TOXIKOLOGICKÉ INFORMAČNÉ CENTRUM/lekára.</w:t>
            </w:r>
          </w:p>
        </w:tc>
      </w:tr>
      <w:tr w:rsidR="00FD1B74"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A40EA5" w:rsidRDefault="00FD1B74"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40EA5" w:rsidRDefault="00FD1B74" w:rsidP="00FD1B74">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P501 Zneškodnite obsah/nádobu podľa miestnych/regionálnych/štátnych/medzinárodných predpisov.</w:t>
            </w:r>
          </w:p>
        </w:tc>
      </w:tr>
    </w:tbl>
    <w:p w:rsidR="00D20128" w:rsidRPr="00A40EA5" w:rsidRDefault="00D20128" w:rsidP="00FA14BA">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A40EA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A40EA5" w:rsidRDefault="00D20128" w:rsidP="00667996">
            <w:pPr>
              <w:autoSpaceDE w:val="0"/>
              <w:autoSpaceDN w:val="0"/>
              <w:adjustRightInd w:val="0"/>
              <w:spacing w:after="0" w:line="240" w:lineRule="auto"/>
              <w:ind w:left="90"/>
              <w:rPr>
                <w:rFonts w:ascii="Arial" w:hAnsi="Arial" w:cs="Arial"/>
                <w:sz w:val="20"/>
                <w:szCs w:val="20"/>
              </w:rPr>
            </w:pPr>
            <w:r w:rsidRPr="00A40EA5">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A196A" w:rsidRPr="00A40EA5" w:rsidRDefault="001A196A" w:rsidP="001A196A">
            <w:pPr>
              <w:autoSpaceDE w:val="0"/>
              <w:autoSpaceDN w:val="0"/>
              <w:adjustRightInd w:val="0"/>
              <w:spacing w:after="0" w:line="240" w:lineRule="auto"/>
              <w:rPr>
                <w:rFonts w:ascii="Arial" w:hAnsi="Arial" w:cs="Arial"/>
                <w:sz w:val="20"/>
                <w:szCs w:val="20"/>
              </w:rPr>
            </w:pPr>
            <w:r w:rsidRPr="00A40EA5">
              <w:rPr>
                <w:rFonts w:ascii="Arial" w:hAnsi="Arial" w:cs="Arial"/>
                <w:sz w:val="20"/>
                <w:szCs w:val="20"/>
              </w:rPr>
              <w:t xml:space="preserve">Obsahuje  </w:t>
            </w:r>
            <w:proofErr w:type="spellStart"/>
            <w:r w:rsidR="00A40EA5" w:rsidRPr="00A40EA5">
              <w:rPr>
                <w:rFonts w:ascii="Arial" w:hAnsi="Arial" w:cs="Arial"/>
                <w:sz w:val="20"/>
                <w:szCs w:val="20"/>
              </w:rPr>
              <w:t>Benzenesulfonic</w:t>
            </w:r>
            <w:proofErr w:type="spellEnd"/>
            <w:r w:rsidR="00A40EA5" w:rsidRPr="00A40EA5">
              <w:rPr>
                <w:rFonts w:ascii="Arial" w:hAnsi="Arial" w:cs="Arial"/>
                <w:sz w:val="20"/>
                <w:szCs w:val="20"/>
              </w:rPr>
              <w:t xml:space="preserve"> </w:t>
            </w:r>
            <w:proofErr w:type="spellStart"/>
            <w:r w:rsidR="00A40EA5" w:rsidRPr="00A40EA5">
              <w:rPr>
                <w:rFonts w:ascii="Arial" w:hAnsi="Arial" w:cs="Arial"/>
                <w:sz w:val="20"/>
                <w:szCs w:val="20"/>
              </w:rPr>
              <w:t>acid</w:t>
            </w:r>
            <w:proofErr w:type="spellEnd"/>
            <w:r w:rsidR="00A40EA5" w:rsidRPr="00A40EA5">
              <w:rPr>
                <w:rFonts w:ascii="Arial" w:hAnsi="Arial" w:cs="Arial"/>
                <w:sz w:val="20"/>
                <w:szCs w:val="20"/>
              </w:rPr>
              <w:t xml:space="preserve">, 4-C10-13-sec-alkyl </w:t>
            </w:r>
            <w:proofErr w:type="spellStart"/>
            <w:r w:rsidR="00A40EA5" w:rsidRPr="00A40EA5">
              <w:rPr>
                <w:rFonts w:ascii="Arial" w:hAnsi="Arial" w:cs="Arial"/>
                <w:sz w:val="20"/>
                <w:szCs w:val="20"/>
              </w:rPr>
              <w:t>derivatives</w:t>
            </w:r>
            <w:proofErr w:type="spellEnd"/>
          </w:p>
          <w:p w:rsidR="00A40EA5" w:rsidRPr="00A40EA5" w:rsidRDefault="00A40EA5" w:rsidP="00667996">
            <w:pPr>
              <w:autoSpaceDE w:val="0"/>
              <w:autoSpaceDN w:val="0"/>
              <w:adjustRightInd w:val="0"/>
              <w:spacing w:after="0" w:line="240" w:lineRule="auto"/>
              <w:rPr>
                <w:rFonts w:ascii="Arial" w:hAnsi="Arial" w:cs="Arial"/>
                <w:sz w:val="20"/>
                <w:szCs w:val="20"/>
              </w:rPr>
            </w:pPr>
          </w:p>
          <w:p w:rsidR="00D20128" w:rsidRPr="00A40EA5" w:rsidRDefault="00A40EA5" w:rsidP="00667996">
            <w:pPr>
              <w:autoSpaceDE w:val="0"/>
              <w:autoSpaceDN w:val="0"/>
              <w:adjustRightInd w:val="0"/>
              <w:spacing w:after="0" w:line="240" w:lineRule="auto"/>
              <w:rPr>
                <w:rFonts w:ascii="Arial" w:hAnsi="Arial" w:cs="Arial"/>
                <w:i/>
                <w:sz w:val="20"/>
                <w:szCs w:val="20"/>
              </w:rPr>
            </w:pPr>
            <w:r w:rsidRPr="00A40EA5">
              <w:rPr>
                <w:rFonts w:ascii="Arial" w:hAnsi="Arial" w:cs="Arial"/>
                <w:i/>
                <w:sz w:val="20"/>
                <w:szCs w:val="20"/>
              </w:rPr>
              <w:t>Obal musí byť opatrený hmatateľnou výstrahou pre nevidomých. Obal musí byť opatrený uzáverom odolným proti otvoreniu deťmi.</w:t>
            </w:r>
            <w:r w:rsidR="001A196A" w:rsidRPr="00A40EA5">
              <w:rPr>
                <w:rFonts w:ascii="Arial" w:hAnsi="Arial" w:cs="Arial"/>
                <w:i/>
                <w:sz w:val="20"/>
                <w:szCs w:val="20"/>
              </w:rPr>
              <w:t xml:space="preserve"> </w:t>
            </w:r>
          </w:p>
        </w:tc>
      </w:tr>
    </w:tbl>
    <w:p w:rsidR="004C5630" w:rsidRPr="002B3C0E" w:rsidRDefault="00A40EA5" w:rsidP="004C5630">
      <w:pPr>
        <w:spacing w:after="0"/>
        <w:rPr>
          <w:rFonts w:ascii="Arial" w:hAnsi="Arial" w:cs="Arial"/>
          <w:sz w:val="20"/>
          <w:szCs w:val="20"/>
        </w:rPr>
      </w:pPr>
      <w:r>
        <w:rPr>
          <w:rFonts w:ascii="Arial" w:hAnsi="Arial" w:cs="Arial"/>
          <w:sz w:val="20"/>
          <w:szCs w:val="20"/>
        </w:rPr>
        <w:tab/>
      </w: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B3C0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Látka / zmes neobsahuje látky PBT / vPvB v súlade s nariadením (ES) č. 1907/2006, príloha XIII.</w:t>
            </w:r>
          </w:p>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345760"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C9-12-izoalkány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40284" w:rsidRPr="00345760"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90622-57-4</w:t>
            </w:r>
          </w:p>
          <w:p w:rsidR="00345760" w:rsidRPr="00345760"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292-459-0</w:t>
            </w:r>
          </w:p>
          <w:p w:rsidR="00345760" w:rsidRPr="00D856C7"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Flam. Liq. 3</w:t>
            </w:r>
          </w:p>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Asp. Tox. 1 </w:t>
            </w:r>
          </w:p>
          <w:p w:rsidR="004C5630" w:rsidRPr="00D856C7"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Aquatic Chronic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760" w:rsidRPr="00345760"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H226 </w:t>
            </w:r>
          </w:p>
          <w:p w:rsidR="00345760" w:rsidRPr="00345760"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H304 </w:t>
            </w:r>
          </w:p>
          <w:p w:rsidR="004C5630" w:rsidRPr="00D856C7" w:rsidRDefault="00345760" w:rsidP="00113F81">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H413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0284" w:rsidRDefault="00345760"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345760" w:rsidRDefault="00345760"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345760" w:rsidRPr="00D856C7" w:rsidRDefault="00345760"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113F81" w:rsidP="001A196A">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345760">
              <w:rPr>
                <w:rFonts w:ascii="Arial" w:hAnsi="Arial" w:cs="Arial"/>
                <w:sz w:val="17"/>
                <w:szCs w:val="17"/>
              </w:rPr>
              <w:t>5</w:t>
            </w:r>
            <w:r w:rsidR="001A196A" w:rsidRPr="00345760">
              <w:rPr>
                <w:rFonts w:ascii="Arial" w:hAnsi="Arial" w:cs="Arial"/>
                <w:sz w:val="17"/>
                <w:szCs w:val="17"/>
              </w:rPr>
              <w:t>0</w:t>
            </w:r>
            <w:r w:rsidRPr="00345760">
              <w:rPr>
                <w:rFonts w:ascii="Arial" w:hAnsi="Arial" w:cs="Arial"/>
                <w:sz w:val="17"/>
                <w:szCs w:val="17"/>
              </w:rPr>
              <w:t xml:space="preserve"> - </w:t>
            </w:r>
            <w:r w:rsidR="001A196A" w:rsidRPr="00345760">
              <w:rPr>
                <w:rFonts w:ascii="Arial" w:hAnsi="Arial" w:cs="Arial"/>
                <w:sz w:val="17"/>
                <w:szCs w:val="17"/>
              </w:rPr>
              <w:t>10</w:t>
            </w:r>
            <w:r w:rsidRPr="00345760">
              <w:rPr>
                <w:rFonts w:ascii="Arial" w:hAnsi="Arial" w:cs="Arial"/>
                <w:sz w:val="17"/>
                <w:szCs w:val="17"/>
              </w:rPr>
              <w:t>0) %</w:t>
            </w:r>
          </w:p>
        </w:tc>
      </w:tr>
      <w:tr w:rsidR="001A196A" w:rsidRPr="00345760" w:rsidTr="003A47C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kyselina </w:t>
            </w:r>
            <w:proofErr w:type="spellStart"/>
            <w:r>
              <w:rPr>
                <w:rFonts w:ascii="Arial" w:hAnsi="Arial" w:cs="Arial"/>
                <w:sz w:val="17"/>
                <w:szCs w:val="17"/>
              </w:rPr>
              <w:t>benzénsulfónová</w:t>
            </w:r>
            <w:proofErr w:type="spellEnd"/>
            <w:r>
              <w:rPr>
                <w:rFonts w:ascii="Arial" w:hAnsi="Arial" w:cs="Arial"/>
                <w:sz w:val="17"/>
                <w:szCs w:val="17"/>
              </w:rPr>
              <w:t>, 4-C10-13-</w:t>
            </w:r>
          </w:p>
          <w:p w:rsidR="001A196A" w:rsidRPr="00846B73"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sek-</w:t>
            </w:r>
            <w:proofErr w:type="spellStart"/>
            <w:r>
              <w:rPr>
                <w:rFonts w:ascii="Arial" w:hAnsi="Arial" w:cs="Arial"/>
                <w:sz w:val="17"/>
                <w:szCs w:val="17"/>
              </w:rPr>
              <w:t>alkylderiváty</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85536-14-7</w:t>
            </w:r>
          </w:p>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287-494-3</w:t>
            </w:r>
          </w:p>
          <w:p w:rsidR="001A196A" w:rsidRPr="00846B73"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01-2119490234-40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Corr. </w:t>
            </w:r>
            <w:smartTag w:uri="urn:schemas-microsoft-com:office:smarttags" w:element="metricconverter">
              <w:smartTagPr>
                <w:attr w:name="ProductID" w:val="1C"/>
              </w:smartTagPr>
              <w:r>
                <w:rPr>
                  <w:rFonts w:ascii="Arial" w:hAnsi="Arial" w:cs="Arial"/>
                  <w:sz w:val="17"/>
                  <w:szCs w:val="17"/>
                </w:rPr>
                <w:t>1C</w:t>
              </w:r>
            </w:smartTag>
            <w:r>
              <w:rPr>
                <w:rFonts w:ascii="Arial" w:hAnsi="Arial" w:cs="Arial"/>
                <w:sz w:val="17"/>
                <w:szCs w:val="17"/>
              </w:rPr>
              <w:t xml:space="preserve"> </w:t>
            </w:r>
          </w:p>
          <w:p w:rsidR="001A196A" w:rsidRPr="00846B73"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H302</w:t>
            </w:r>
          </w:p>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H314</w:t>
            </w:r>
          </w:p>
          <w:p w:rsidR="001A196A" w:rsidRPr="00846B73"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H412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345760"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1A196A" w:rsidRPr="00846B73"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44767E" w:rsidRPr="00345760"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4767E" w:rsidRPr="000815ED" w:rsidRDefault="00345760" w:rsidP="0044767E">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lastRenderedPageBreak/>
              <w:t>kvartérne amóniové zlúčeniny, C14-18- alkyl (</w:t>
            </w:r>
            <w:proofErr w:type="spellStart"/>
            <w:r w:rsidRPr="00345760">
              <w:rPr>
                <w:rFonts w:ascii="Arial" w:hAnsi="Arial" w:cs="Arial"/>
                <w:sz w:val="17"/>
                <w:szCs w:val="17"/>
              </w:rPr>
              <w:t>benzyl</w:t>
            </w:r>
            <w:proofErr w:type="spellEnd"/>
            <w:r w:rsidRPr="00345760">
              <w:rPr>
                <w:rFonts w:ascii="Arial" w:hAnsi="Arial" w:cs="Arial"/>
                <w:sz w:val="17"/>
                <w:szCs w:val="17"/>
              </w:rPr>
              <w:t xml:space="preserve">) </w:t>
            </w:r>
            <w:proofErr w:type="spellStart"/>
            <w:r w:rsidRPr="00345760">
              <w:rPr>
                <w:rFonts w:ascii="Arial" w:hAnsi="Arial" w:cs="Arial"/>
                <w:sz w:val="17"/>
                <w:szCs w:val="17"/>
              </w:rPr>
              <w:t>dimetylamónium</w:t>
            </w:r>
            <w:proofErr w:type="spellEnd"/>
            <w:r w:rsidRPr="00345760">
              <w:rPr>
                <w:rFonts w:ascii="Arial" w:hAnsi="Arial" w:cs="Arial"/>
                <w:sz w:val="17"/>
                <w:szCs w:val="17"/>
              </w:rPr>
              <w:t>-chloridy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68390-98-7</w:t>
            </w:r>
          </w:p>
          <w:p w:rsidR="0044767E"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269-916-8</w:t>
            </w:r>
          </w:p>
          <w:p w:rsidR="00345760" w:rsidRPr="000815ED"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Acute Tox. 4</w:t>
            </w:r>
          </w:p>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Skin Irrit. 2 </w:t>
            </w:r>
          </w:p>
          <w:p w:rsidR="00345760" w:rsidRPr="00345760"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Eye Dam. 1 </w:t>
            </w:r>
          </w:p>
          <w:p w:rsidR="0044767E" w:rsidRPr="000815ED" w:rsidRDefault="00345760" w:rsidP="00345760">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Aquatic Acute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760" w:rsidRPr="00345760" w:rsidRDefault="00345760" w:rsidP="0044767E">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H302 </w:t>
            </w:r>
          </w:p>
          <w:p w:rsidR="00345760" w:rsidRPr="00345760" w:rsidRDefault="00345760" w:rsidP="0044767E">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H315 </w:t>
            </w:r>
          </w:p>
          <w:p w:rsidR="00345760" w:rsidRPr="00345760" w:rsidRDefault="00345760" w:rsidP="0044767E">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 xml:space="preserve">H318 </w:t>
            </w:r>
          </w:p>
          <w:p w:rsidR="0044767E" w:rsidRPr="000815ED" w:rsidRDefault="00345760" w:rsidP="0044767E">
            <w:pPr>
              <w:autoSpaceDE w:val="0"/>
              <w:autoSpaceDN w:val="0"/>
              <w:adjustRightInd w:val="0"/>
              <w:spacing w:after="0" w:line="240" w:lineRule="auto"/>
              <w:rPr>
                <w:rFonts w:ascii="Arial" w:hAnsi="Arial" w:cs="Arial"/>
                <w:sz w:val="17"/>
                <w:szCs w:val="17"/>
              </w:rPr>
            </w:pPr>
            <w:r w:rsidRPr="00345760">
              <w:rPr>
                <w:rFonts w:ascii="Arial" w:hAnsi="Arial" w:cs="Arial"/>
                <w:sz w:val="17"/>
                <w:szCs w:val="17"/>
              </w:rPr>
              <w:t>H400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67E" w:rsidRDefault="00345760"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4767E" w:rsidRDefault="00345760"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767E" w:rsidRDefault="00345760" w:rsidP="00345760">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001A196A" w:rsidRPr="00FA14BA">
              <w:rPr>
                <w:rFonts w:ascii="Arial" w:hAnsi="Arial" w:cs="Arial"/>
                <w:sz w:val="17"/>
                <w:szCs w:val="17"/>
              </w:rPr>
              <w:t>2,5</w:t>
            </w:r>
            <w:r>
              <w:rPr>
                <w:rFonts w:ascii="Arial" w:hAnsi="Arial" w:cs="Arial"/>
                <w:sz w:val="17"/>
                <w:szCs w:val="17"/>
              </w:rPr>
              <w:t xml:space="preserve"> </w:t>
            </w:r>
            <w:r w:rsidR="001A196A" w:rsidRPr="00FA14BA">
              <w:rPr>
                <w:rFonts w:ascii="Arial" w:hAnsi="Arial" w:cs="Arial"/>
                <w:sz w:val="17"/>
                <w:szCs w:val="17"/>
              </w:rPr>
              <w:t>%</w:t>
            </w:r>
          </w:p>
        </w:tc>
      </w:tr>
    </w:tbl>
    <w:p w:rsidR="00DD79B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9072" w:type="dxa"/>
            <w:gridSpan w:val="2"/>
            <w:shd w:val="clear" w:color="auto" w:fill="auto"/>
          </w:tcPr>
          <w:p w:rsidR="00DD79BD" w:rsidRPr="000C65FD" w:rsidRDefault="00DD79BD" w:rsidP="000477F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Plné znenie H-výstražných upozornení je v oddiele 16. </w:t>
            </w:r>
          </w:p>
        </w:tc>
      </w:tr>
      <w:tr w:rsidR="00DD79BD"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345760" w:rsidP="00A20B35">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žiadna</w:t>
            </w:r>
          </w:p>
        </w:tc>
      </w:tr>
      <w:tr w:rsidR="00DD79BD"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7E5E9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A450D3">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žiadna</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4: Opatrenia prvej pomoci</w:t>
            </w:r>
          </w:p>
        </w:tc>
      </w:tr>
    </w:tbl>
    <w:p w:rsidR="00DD79BD" w:rsidRPr="00AF0DC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F0DC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AF0DC3" w:rsidRDefault="0034576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F26EB7" w:rsidP="004C563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F26EB7" w:rsidP="00AA0CD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Pri kontakte s pokožkou Zoblečte postriekaný odev. Pred umytím alebo v jeho priebehu odložte prstene, hodinky, náramky, ak sú v miestach zasiahnutej pokožky. Podľa situácie volajte záchrannú službu a zaistite vždy lekárske ošetrenie. Zasiahnuté miesta oplachujte prúdom pokiaľ možno vlažnej vody po dobu 10-30 minút; nepoužívajte </w:t>
            </w:r>
            <w:proofErr w:type="spellStart"/>
            <w:r w:rsidRPr="00AF0DC3">
              <w:rPr>
                <w:rFonts w:ascii="Arial" w:hAnsi="Arial" w:cs="Arial"/>
                <w:sz w:val="20"/>
                <w:szCs w:val="20"/>
              </w:rPr>
              <w:t>kartáč</w:t>
            </w:r>
            <w:proofErr w:type="spellEnd"/>
            <w:r w:rsidRPr="00AF0DC3">
              <w:rPr>
                <w:rFonts w:ascii="Arial" w:hAnsi="Arial" w:cs="Arial"/>
                <w:sz w:val="20"/>
                <w:szCs w:val="20"/>
              </w:rPr>
              <w:t>, mydlo ani neutralizáciu. Pokožku opláchnite vodou/sprchou. Opatrne niekoľko minút oplachujte vodou.</w:t>
            </w:r>
          </w:p>
        </w:tc>
      </w:tr>
      <w:tr w:rsidR="00DD79BD"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Pokyny na prvú pomoc pri kontakte s</w:t>
            </w:r>
            <w:r w:rsidR="002133D0" w:rsidRPr="00AF0DC3">
              <w:rPr>
                <w:rFonts w:ascii="Arial" w:hAnsi="Arial" w:cs="Arial"/>
                <w:sz w:val="20"/>
                <w:szCs w:val="20"/>
              </w:rPr>
              <w:t> </w:t>
            </w:r>
            <w:r w:rsidRPr="00AF0DC3">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NEVYVOLÁVAJTE VRACANIE - hrozí nebezpečenstvo ďalšieho poškodenia tráviaceho traktu!!! Hrozí perforácia pažeráka aj žalúdka! OKAMŽITE VYPLÁCHNITE ÚSTNU DUTINU VODOU A DAJTE VYPIŤ 2-5 dl chladnej vody na zmiernenie tepelného účinku žieraviny. Väčšie množstvo požitej tekutiny nie je vhodné, mohlo by vyvolať zvracanie a prípadné vdýchnutie žieravín do pľúc. Postihnutý osobu nenúťte piť, najmä ak už má bolesti v </w:t>
            </w:r>
            <w:r w:rsidRPr="00AF0DC3">
              <w:rPr>
                <w:rFonts w:ascii="Arial" w:hAnsi="Arial" w:cs="Arial"/>
                <w:sz w:val="20"/>
                <w:szCs w:val="20"/>
              </w:rPr>
              <w:lastRenderedPageBreak/>
              <w:t>ústach alebo v krku. V tom prípade nechajte postihnutého iba vypláchnuť ústnu dutinu vodou. NEPODÁVAJTE AKTÍVNE UHLIE! Podľa situácie volajte záchrannú službu alebo zaistite čo najrýchlejšie lekárske ošetrenie.</w:t>
            </w:r>
          </w:p>
        </w:tc>
      </w:tr>
      <w:tr w:rsidR="00DD79BD" w:rsidRPr="00AF0DC3"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2133D0">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lastRenderedPageBreak/>
              <w:t>4.2 Najdôležitejšie príznaky a účinky</w:t>
            </w:r>
          </w:p>
        </w:tc>
      </w:tr>
      <w:tr w:rsidR="000477F4"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F26EB7"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Pri inhalácii Vdychovanie pár môže spôsobiť poleptanie dýchacieho traktu. </w:t>
            </w:r>
          </w:p>
          <w:p w:rsidR="00F26EB7"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Pri kontakte s pokožkou Spôsobuje ťažké poleptanie kože. </w:t>
            </w:r>
          </w:p>
          <w:p w:rsidR="00F26EB7"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Pri kontakte s očami Spôsobuje vážne poškodenie očí. </w:t>
            </w:r>
          </w:p>
          <w:p w:rsidR="000477F4" w:rsidRPr="00AF0DC3" w:rsidRDefault="00F26EB7"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Pri požití Môže dôjsť k poleptaniu tráviaceho traktu.</w:t>
            </w:r>
          </w:p>
        </w:tc>
      </w:tr>
      <w:tr w:rsidR="000477F4" w:rsidRPr="00AF0DC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AF0DC3" w:rsidRDefault="000477F4" w:rsidP="002133D0">
            <w:pPr>
              <w:autoSpaceDE w:val="0"/>
              <w:autoSpaceDN w:val="0"/>
              <w:adjustRightInd w:val="0"/>
              <w:spacing w:after="0" w:line="240" w:lineRule="auto"/>
              <w:ind w:left="90"/>
              <w:rPr>
                <w:rFonts w:ascii="Arial" w:hAnsi="Arial" w:cs="Arial"/>
                <w:sz w:val="20"/>
                <w:szCs w:val="20"/>
              </w:rPr>
            </w:pPr>
          </w:p>
        </w:tc>
      </w:tr>
      <w:tr w:rsidR="00DD79BD" w:rsidRPr="00AF0DC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AF0DC3" w:rsidRDefault="002133D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Liečba symptomatická.</w:t>
            </w:r>
          </w:p>
          <w:p w:rsidR="00DD79BD" w:rsidRPr="00AF0DC3" w:rsidRDefault="00DD79BD" w:rsidP="002133D0">
            <w:pPr>
              <w:autoSpaceDE w:val="0"/>
              <w:autoSpaceDN w:val="0"/>
              <w:adjustRightInd w:val="0"/>
              <w:spacing w:after="0" w:line="240" w:lineRule="auto"/>
              <w:rPr>
                <w:rFonts w:ascii="Arial" w:hAnsi="Arial" w:cs="Arial"/>
                <w:sz w:val="20"/>
                <w:szCs w:val="20"/>
              </w:rPr>
            </w:pPr>
          </w:p>
        </w:tc>
      </w:tr>
      <w:tr w:rsidR="00DD79BD" w:rsidRPr="00AF0DC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neuvádzajú sa</w:t>
            </w:r>
          </w:p>
          <w:p w:rsidR="000772E8" w:rsidRPr="00AF0DC3" w:rsidRDefault="000772E8" w:rsidP="002133D0">
            <w:pPr>
              <w:autoSpaceDE w:val="0"/>
              <w:autoSpaceDN w:val="0"/>
              <w:adjustRightInd w:val="0"/>
              <w:spacing w:after="0" w:line="240" w:lineRule="auto"/>
              <w:rPr>
                <w:rFonts w:ascii="Arial" w:hAnsi="Arial" w:cs="Arial"/>
                <w:sz w:val="20"/>
                <w:szCs w:val="20"/>
              </w:rPr>
            </w:pPr>
          </w:p>
          <w:p w:rsidR="000772E8" w:rsidRPr="00AF0DC3" w:rsidRDefault="000772E8" w:rsidP="002133D0">
            <w:pPr>
              <w:autoSpaceDE w:val="0"/>
              <w:autoSpaceDN w:val="0"/>
              <w:adjustRightInd w:val="0"/>
              <w:spacing w:after="0" w:line="240" w:lineRule="auto"/>
              <w:rPr>
                <w:rFonts w:ascii="Arial" w:hAnsi="Arial" w:cs="Arial"/>
                <w:sz w:val="20"/>
                <w:szCs w:val="20"/>
              </w:rPr>
            </w:pPr>
          </w:p>
        </w:tc>
      </w:tr>
      <w:tr w:rsidR="00DD79BD" w:rsidRPr="00AF0DC3"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AF0DC3" w:rsidRDefault="00DD79BD" w:rsidP="00AF72A9">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5: Protipožiarne opatrenia</w:t>
            </w:r>
          </w:p>
        </w:tc>
      </w:tr>
    </w:tbl>
    <w:p w:rsidR="00DD79BD" w:rsidRPr="00AF0DC3"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AF0DC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C563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Pena odolná alkoholu, oxid uhličitý, prášok, voda - striekajúci prúd, vodná hmla.</w:t>
            </w:r>
          </w:p>
        </w:tc>
      </w:tr>
      <w:tr w:rsidR="00DD79BD" w:rsidRPr="00AF0DC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C563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Voda - plný prúd.</w:t>
            </w:r>
          </w:p>
        </w:tc>
      </w:tr>
      <w:tr w:rsidR="00DD79BD" w:rsidRPr="00AF0DC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2133D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Pri požiari môže dochádzať k vzniku oxidu uhoľnatého a uhličitého a ďalších toxických plynov. Vdychovanie nebezpečných rozkladných (</w:t>
            </w:r>
            <w:proofErr w:type="spellStart"/>
            <w:r w:rsidRPr="00AF0DC3">
              <w:rPr>
                <w:rFonts w:ascii="Arial" w:hAnsi="Arial" w:cs="Arial"/>
                <w:sz w:val="20"/>
                <w:szCs w:val="20"/>
              </w:rPr>
              <w:t>pyrolýznych</w:t>
            </w:r>
            <w:proofErr w:type="spellEnd"/>
            <w:r w:rsidRPr="00AF0DC3">
              <w:rPr>
                <w:rFonts w:ascii="Arial" w:hAnsi="Arial" w:cs="Arial"/>
                <w:sz w:val="20"/>
                <w:szCs w:val="20"/>
              </w:rPr>
              <w:t xml:space="preserve">) produktov môže spôsobiť vážne poškodenie zdravia. </w:t>
            </w:r>
          </w:p>
        </w:tc>
      </w:tr>
      <w:tr w:rsidR="00DD79BD" w:rsidRPr="00AF0DC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310718" w:rsidP="0031071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AF0DC3">
              <w:rPr>
                <w:rFonts w:ascii="Arial" w:hAnsi="Arial" w:cs="Arial"/>
                <w:sz w:val="20"/>
                <w:szCs w:val="20"/>
              </w:rPr>
              <w:t>hasivo</w:t>
            </w:r>
            <w:proofErr w:type="spellEnd"/>
            <w:r w:rsidRPr="00AF0DC3">
              <w:rPr>
                <w:rFonts w:ascii="Arial" w:hAnsi="Arial" w:cs="Arial"/>
                <w:sz w:val="20"/>
                <w:szCs w:val="20"/>
              </w:rPr>
              <w:t xml:space="preserve"> nenechajte uniknúť do kanalizácie, povrchových a podzemných vôd.</w:t>
            </w:r>
          </w:p>
        </w:tc>
      </w:tr>
      <w:tr w:rsidR="00DD79BD" w:rsidRPr="00AF0DC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neuvádza sa</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6: Opatrenia pri náhodnom uvoľnení</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AA0CDD" w:rsidP="00763E56">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2133D0"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Zabráňte kontaminácii pôdy a úniku do povrchových alebo podzemných vôd. </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763E56"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2133D0"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7, </w:t>
            </w:r>
            <w:r w:rsidR="00DD79BD" w:rsidRPr="00AF0DC3">
              <w:rPr>
                <w:rFonts w:ascii="Arial" w:hAnsi="Arial" w:cs="Arial"/>
                <w:sz w:val="20"/>
                <w:szCs w:val="20"/>
              </w:rPr>
              <w:t>8, 13</w:t>
            </w:r>
          </w:p>
        </w:tc>
      </w:tr>
    </w:tbl>
    <w:p w:rsidR="00DD79BD" w:rsidRPr="00AF0DC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AF0DC3">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lastRenderedPageBreak/>
              <w:t>ODDIEL 7: Zaobchádzanie a skladovanie</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2B3C0E"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Z</w:t>
            </w:r>
            <w:r w:rsidR="00AA0CDD" w:rsidRPr="00AF0DC3">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AF0DC3" w:rsidRDefault="00AA0CDD"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AF0DC3" w:rsidRDefault="00AA0CDD"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Skladovacia trieda 2B - Nádoby so stlačeným plynom (aerosóly) </w:t>
            </w:r>
          </w:p>
          <w:p w:rsidR="00763E56" w:rsidRPr="00AF0DC3" w:rsidRDefault="00AA0CDD" w:rsidP="00F26EB7">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Obsah </w:t>
            </w:r>
            <w:r w:rsidR="00F26EB7" w:rsidRPr="00AF0DC3">
              <w:rPr>
                <w:rFonts w:ascii="Arial" w:hAnsi="Arial" w:cs="Arial"/>
                <w:sz w:val="20"/>
                <w:szCs w:val="20"/>
              </w:rPr>
              <w:t>1</w:t>
            </w:r>
            <w:r w:rsidRPr="00AF0DC3">
              <w:rPr>
                <w:rFonts w:ascii="Arial" w:hAnsi="Arial" w:cs="Arial"/>
                <w:sz w:val="20"/>
                <w:szCs w:val="20"/>
              </w:rPr>
              <w:t>00 ml</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neuvádzajú sa</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8: Kontroly expozície/osobná ochrana</w:t>
            </w:r>
          </w:p>
        </w:tc>
      </w:tr>
    </w:tbl>
    <w:p w:rsidR="00DD79BD" w:rsidRPr="00AF0DC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F0DC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2133D0"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NPEL:</w:t>
            </w:r>
          </w:p>
          <w:p w:rsidR="00DD79BD" w:rsidRPr="00AF0DC3" w:rsidRDefault="00F26EB7"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žiadne</w:t>
            </w:r>
            <w:r w:rsidR="00A20B35" w:rsidRPr="00AF0DC3">
              <w:rPr>
                <w:rFonts w:ascii="Arial" w:hAnsi="Arial" w:cs="Arial"/>
                <w:sz w:val="20"/>
                <w:szCs w:val="20"/>
              </w:rPr>
              <w:t xml:space="preserve"> </w:t>
            </w:r>
          </w:p>
        </w:tc>
      </w:tr>
      <w:tr w:rsidR="00DD79BD" w:rsidRPr="00AF0DC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763E56" w:rsidP="002133D0">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AF0DC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Ochrana dýchacích orgánov: </w:t>
            </w:r>
            <w:r w:rsidR="00F26EB7" w:rsidRPr="00AF0DC3">
              <w:rPr>
                <w:rFonts w:ascii="Arial" w:hAnsi="Arial" w:cs="Arial"/>
                <w:sz w:val="20"/>
                <w:szCs w:val="20"/>
              </w:rPr>
              <w:t>Maska s filtrom v zle vetrateľnom prostredí.</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Ochrana očí: </w:t>
            </w:r>
            <w:r w:rsidR="00AA0CDD" w:rsidRPr="00AF0DC3">
              <w:rPr>
                <w:rFonts w:ascii="Arial" w:hAnsi="Arial" w:cs="Arial"/>
                <w:sz w:val="20"/>
                <w:szCs w:val="20"/>
              </w:rPr>
              <w:t>Ochranné okuliare</w:t>
            </w:r>
            <w:r w:rsidR="00F26EB7" w:rsidRPr="00AF0DC3">
              <w:rPr>
                <w:rFonts w:ascii="Arial" w:hAnsi="Arial" w:cs="Arial"/>
                <w:sz w:val="20"/>
                <w:szCs w:val="20"/>
              </w:rPr>
              <w:t xml:space="preserve"> alebo štít na tvár (podľa charakteru vykonávanej práce).</w:t>
            </w:r>
          </w:p>
          <w:p w:rsidR="00763E56"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Ochrana rúk:</w:t>
            </w:r>
            <w:r w:rsidR="00763E56" w:rsidRPr="00AF0DC3">
              <w:rPr>
                <w:rFonts w:ascii="Arial" w:hAnsi="Arial" w:cs="Arial"/>
                <w:sz w:val="20"/>
                <w:szCs w:val="20"/>
              </w:rPr>
              <w:t xml:space="preserve"> </w:t>
            </w:r>
            <w:r w:rsidR="00AA0CDD" w:rsidRPr="00AF0DC3">
              <w:rPr>
                <w:rFonts w:ascii="Arial" w:hAnsi="Arial" w:cs="Arial"/>
                <w:sz w:val="20"/>
                <w:szCs w:val="20"/>
              </w:rPr>
              <w:t>Ochranné rukavice odolné výrobku. Znečistenú pokožku dôkladne umyte.</w:t>
            </w:r>
          </w:p>
          <w:p w:rsidR="00763E56"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Ochrana tela: </w:t>
            </w:r>
            <w:r w:rsidR="00763E56" w:rsidRPr="00AF0DC3">
              <w:rPr>
                <w:rFonts w:ascii="Arial" w:hAnsi="Arial" w:cs="Arial"/>
                <w:sz w:val="20"/>
                <w:szCs w:val="20"/>
              </w:rPr>
              <w:t xml:space="preserve">Ochranný pracovný odev. Znečistenú pokožku dôkladne umyte. </w:t>
            </w:r>
          </w:p>
          <w:p w:rsidR="002133D0" w:rsidRPr="00AF0DC3" w:rsidRDefault="002133D0"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Tepelná nebezpečnosť Neuvedené.</w:t>
            </w:r>
          </w:p>
        </w:tc>
      </w:tr>
      <w:tr w:rsidR="00DD79BD" w:rsidRPr="00AF0DC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CE0639"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Dbajte na obvyklé opatrenia na ochranu životného prostredia, viď bod 6.2. Zabráňte vniknutiu do pôdy, povrchovej vody alebo kanalizácie</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9: Fyzikálne a chemické vlastnosti</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453EDA">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Metóda</w:t>
            </w:r>
          </w:p>
        </w:tc>
      </w:tr>
      <w:tr w:rsidR="000477F4"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lastRenderedPageBreak/>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763E56"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spacing w:after="0"/>
              <w:rPr>
                <w:rFonts w:ascii="Arial" w:hAnsi="Arial" w:cs="Arial"/>
                <w:sz w:val="20"/>
                <w:szCs w:val="20"/>
              </w:rPr>
            </w:pPr>
          </w:p>
        </w:tc>
      </w:tr>
      <w:tr w:rsidR="000477F4"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B</w:t>
            </w:r>
            <w:r w:rsidR="00A20B35" w:rsidRPr="00AF0DC3">
              <w:rPr>
                <w:rFonts w:ascii="Arial" w:hAnsi="Arial" w:cs="Arial"/>
                <w:sz w:val="20"/>
                <w:szCs w:val="20"/>
              </w:rPr>
              <w:t>ezfarebný</w:t>
            </w:r>
            <w:r w:rsidRPr="00AF0DC3">
              <w:rPr>
                <w:rFonts w:ascii="Arial" w:hAnsi="Arial" w:cs="Arial"/>
                <w:sz w:val="20"/>
                <w:szCs w:val="20"/>
              </w:rPr>
              <w:t>, číry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spacing w:after="0"/>
              <w:rPr>
                <w:rFonts w:ascii="Arial" w:hAnsi="Arial" w:cs="Arial"/>
                <w:sz w:val="20"/>
                <w:szCs w:val="20"/>
              </w:rPr>
            </w:pPr>
          </w:p>
        </w:tc>
      </w:tr>
      <w:tr w:rsidR="000477F4"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577862"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F0DC3" w:rsidRDefault="000477F4" w:rsidP="000477F4">
            <w:pPr>
              <w:spacing w:after="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-25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spacing w:after="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427CC"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spacing w:after="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spacing w:after="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0,7 / 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763E56"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21 – 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1871D3"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proofErr w:type="spellStart"/>
            <w:r w:rsidRPr="00AF0DC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060AD8"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1871D3" w:rsidP="00F26EB7">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Vo vode </w:t>
            </w:r>
            <w:r w:rsidR="00F26EB7" w:rsidRPr="00AF0DC3">
              <w:rPr>
                <w:rFonts w:ascii="Arial" w:hAnsi="Arial" w:cs="Arial"/>
                <w:sz w:val="20"/>
                <w:szCs w:val="20"/>
              </w:rPr>
              <w:t>0,04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g/l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spacing w:after="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656C5E">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656C5E">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hPa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F26EB7">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CE0639"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r>
      <w:tr w:rsidR="00453EDA" w:rsidRPr="00AF0DC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p>
        </w:tc>
      </w:tr>
      <w:tr w:rsidR="000477F4"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0477F4" w:rsidP="000477F4">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9.2. Iné informácie</w:t>
            </w:r>
          </w:p>
          <w:p w:rsidR="000477F4" w:rsidRPr="00AF0DC3" w:rsidRDefault="000477F4" w:rsidP="00F26EB7">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teplota vznietenia 310 °C </w:t>
            </w:r>
          </w:p>
          <w:p w:rsidR="000477F4"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obsah neprchavých látok (sušiny) 8,6 % objemu</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10: Stabilita a reaktivita</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Neuvádza sa</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Za bežných podmienok je zmes stabilná. </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w:t>
            </w:r>
            <w:r w:rsidR="00DD79BD" w:rsidRPr="00AF0DC3">
              <w:rPr>
                <w:rFonts w:ascii="Arial" w:hAnsi="Arial" w:cs="Arial"/>
                <w:sz w:val="20"/>
                <w:szCs w:val="20"/>
              </w:rPr>
              <w:t>ie</w:t>
            </w:r>
            <w:r w:rsidRPr="00AF0DC3">
              <w:rPr>
                <w:rFonts w:ascii="Arial" w:hAnsi="Arial" w:cs="Arial"/>
                <w:sz w:val="20"/>
                <w:szCs w:val="20"/>
              </w:rPr>
              <w:t xml:space="preserve"> </w:t>
            </w:r>
            <w:r w:rsidR="00DD79BD" w:rsidRPr="00AF0DC3">
              <w:rPr>
                <w:rFonts w:ascii="Arial" w:hAnsi="Arial" w:cs="Arial"/>
                <w:sz w:val="20"/>
                <w:szCs w:val="20"/>
              </w:rPr>
              <w:t>sú známe</w:t>
            </w:r>
            <w:r w:rsidRPr="00AF0DC3">
              <w:rPr>
                <w:rFonts w:ascii="Arial" w:hAnsi="Arial" w:cs="Arial"/>
                <w:sz w:val="20"/>
                <w:szCs w:val="20"/>
              </w:rPr>
              <w:t xml:space="preserve">. </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763E56" w:rsidP="00656C5E">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Pri normálnom spôsobe použitia je produkt stabilný, k rozkladu nedochádza. Chráňte pred plameňmi, iskr</w:t>
            </w:r>
            <w:r w:rsidR="00656C5E" w:rsidRPr="00AF0DC3">
              <w:rPr>
                <w:rFonts w:ascii="Arial" w:hAnsi="Arial" w:cs="Arial"/>
                <w:sz w:val="20"/>
                <w:szCs w:val="20"/>
              </w:rPr>
              <w:t xml:space="preserve">ami, prehriatím a pred mrazom. </w:t>
            </w:r>
            <w:r w:rsidR="00854AD2" w:rsidRPr="00854AD2">
              <w:rPr>
                <w:rFonts w:ascii="Arial" w:hAnsi="Arial" w:cs="Arial"/>
                <w:sz w:val="20"/>
                <w:szCs w:val="20"/>
              </w:rPr>
              <w:t>Nádoba je pod tlakom: Pri zahriatí sa môže roztrhnúť.</w:t>
            </w:r>
            <w:bookmarkStart w:id="0" w:name="_GoBack"/>
            <w:bookmarkEnd w:id="0"/>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Chráňte pred silnými kyselinami, zásadami a oxidačnými činidlami. </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Pri normálnom spôsobe použitia nevznikajú. Pri vysokých teplotách a pri požiari vznikajú nebezpečné produkty, ako napr. oxid uhoľnatý a oxid uhličitý.</w:t>
            </w:r>
          </w:p>
        </w:tc>
      </w:tr>
    </w:tbl>
    <w:p w:rsidR="00060AD8" w:rsidRPr="00AF0DC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11: Toxikologické informácie</w:t>
            </w:r>
          </w:p>
        </w:tc>
      </w:tr>
    </w:tbl>
    <w:p w:rsidR="00DD79BD" w:rsidRPr="00AF0DC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9072" w:type="dxa"/>
            <w:gridSpan w:val="2"/>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11.1. </w:t>
            </w:r>
            <w:r w:rsidR="00F537CC" w:rsidRPr="00AF0DC3">
              <w:rPr>
                <w:rFonts w:ascii="Arial" w:hAnsi="Arial" w:cs="Arial"/>
                <w:sz w:val="20"/>
                <w:szCs w:val="20"/>
              </w:rPr>
              <w:t>Informácie o triedach nebezpečnosti vymedzených v nariadení (ES) č. 1272/2008</w:t>
            </w:r>
          </w:p>
        </w:tc>
      </w:tr>
      <w:tr w:rsidR="00DD79BD"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9E2B14" w:rsidP="00A20B35">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Pre zmes nie sú žiadne toxikologické údaje k dispozícii.</w:t>
            </w:r>
          </w:p>
        </w:tc>
      </w:tr>
      <w:tr w:rsidR="00060AD8"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1871D3">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Spôsobuje vážne poleptanie kože a poškodenie očí.</w:t>
            </w:r>
          </w:p>
        </w:tc>
      </w:tr>
      <w:tr w:rsidR="00060AD8"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1871D3" w:rsidP="001871D3">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Spôsobuje vážne podráždenie očí.</w:t>
            </w:r>
          </w:p>
        </w:tc>
      </w:tr>
      <w:tr w:rsidR="00453EDA"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060AD8" w:rsidP="00656C5E">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Pri vdýchnutí môže vyvolať alergiu alebo príznaky astmy, alebo dýchacie ťažkosti.</w:t>
            </w:r>
          </w:p>
        </w:tc>
      </w:tr>
      <w:tr w:rsidR="00453EDA"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lastRenderedPageBreak/>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Na základe dostupných údajov nie sú kritéria pre klasifikáciu splnené. </w:t>
            </w:r>
          </w:p>
        </w:tc>
      </w:tr>
      <w:tr w:rsidR="004068A8"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F0DC3" w:rsidRDefault="004068A8" w:rsidP="004068A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F0DC3" w:rsidRDefault="004068A8" w:rsidP="004068A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Na základe dostupných údajov nie sú kritéria pre klasifikáciu splnené. </w:t>
            </w:r>
          </w:p>
        </w:tc>
      </w:tr>
      <w:tr w:rsidR="004068A8"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F0DC3" w:rsidRDefault="004068A8" w:rsidP="004068A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F0DC3" w:rsidRDefault="004068A8" w:rsidP="004068A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 xml:space="preserve">Na základe dostupných údajov nie sú kritéria pre klasifikáciu splnené. </w:t>
            </w:r>
          </w:p>
        </w:tc>
      </w:tr>
      <w:tr w:rsidR="00453EDA"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1871D3"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Môže spôsobiť ospalosť alebo závraty.</w:t>
            </w:r>
          </w:p>
        </w:tc>
      </w:tr>
      <w:tr w:rsidR="00453EDA"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656C5E"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Na základe dostupných údajov nie sú kritéria pre klasifikáciu splnené.</w:t>
            </w:r>
          </w:p>
        </w:tc>
      </w:tr>
      <w:tr w:rsidR="00453EDA" w:rsidRPr="00AF0DC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F26EB7"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Na základe dostupných údajov nie sú kritéria pre klasifikáciu splnené.</w:t>
            </w:r>
          </w:p>
        </w:tc>
      </w:tr>
      <w:tr w:rsidR="00F537CC" w:rsidRPr="00AF0DC3"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AF0DC3" w:rsidRDefault="00F537CC" w:rsidP="00C7544E">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11.2. Informácie o inej nebezpečnosti: neuvádza sa</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12: Ekologické informácie</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A20B35">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Akútna toxicita: Môže mať dlhodobé škodlivé účinky na vodné organizmy.</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12.2. Perzistencia a</w:t>
            </w:r>
            <w:r w:rsidR="004068A8" w:rsidRPr="00AF0DC3">
              <w:rPr>
                <w:rFonts w:ascii="Arial" w:hAnsi="Arial" w:cs="Arial"/>
                <w:sz w:val="20"/>
                <w:szCs w:val="20"/>
              </w:rPr>
              <w:t> </w:t>
            </w:r>
            <w:r w:rsidRPr="00AF0DC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068A8"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Údaj nie je k dispozícii.</w:t>
            </w:r>
          </w:p>
        </w:tc>
      </w:tr>
      <w:tr w:rsidR="00453EDA"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068A8"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Neuvedené.</w:t>
            </w:r>
          </w:p>
        </w:tc>
      </w:tr>
      <w:tr w:rsidR="00453EDA"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Neuvedené.</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12.5. Výsledky posúdenia PBT a</w:t>
            </w:r>
            <w:r w:rsidR="00453EDA" w:rsidRPr="00AF0DC3">
              <w:rPr>
                <w:rFonts w:ascii="Arial" w:hAnsi="Arial" w:cs="Arial"/>
                <w:sz w:val="20"/>
                <w:szCs w:val="20"/>
              </w:rPr>
              <w:t> </w:t>
            </w:r>
            <w:r w:rsidRPr="00AF0DC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AF0DC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453EDA" w:rsidP="00453EDA">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Neuvedené.</w:t>
            </w:r>
          </w:p>
        </w:tc>
      </w:tr>
    </w:tbl>
    <w:p w:rsidR="000772E8" w:rsidRPr="00AF0DC3" w:rsidRDefault="000772E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FA14BA">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13: Opatrenia pri zneškodňovaní</w:t>
            </w:r>
          </w:p>
        </w:tc>
      </w:tr>
    </w:tbl>
    <w:p w:rsidR="00DD79BD" w:rsidRPr="00AF0DC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1286E" w:rsidP="00DD79BD">
            <w:pPr>
              <w:spacing w:after="0"/>
              <w:rPr>
                <w:rFonts w:ascii="Arial" w:hAnsi="Arial" w:cs="Arial"/>
                <w:sz w:val="20"/>
                <w:szCs w:val="20"/>
              </w:rPr>
            </w:pPr>
            <w:r w:rsidRPr="00AF0DC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1286E" w:rsidP="00F26EB7">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w:t>
            </w:r>
            <w:r w:rsidR="00F26EB7" w:rsidRPr="00AF0DC3">
              <w:rPr>
                <w:rFonts w:ascii="Arial" w:hAnsi="Arial" w:cs="Arial"/>
                <w:sz w:val="20"/>
                <w:szCs w:val="20"/>
              </w:rPr>
              <w:t xml:space="preserve"> možné odovzdať na recykláciu. </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14: Informácie o doprave</w:t>
            </w:r>
          </w:p>
        </w:tc>
      </w:tr>
    </w:tbl>
    <w:p w:rsidR="00DD79BD" w:rsidRPr="00AF0DC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jc w:val="center"/>
              <w:rPr>
                <w:rFonts w:ascii="Arial" w:hAnsi="Arial" w:cs="Arial"/>
                <w:sz w:val="20"/>
                <w:szCs w:val="20"/>
              </w:rPr>
            </w:pPr>
            <w:r w:rsidRPr="00AF0DC3">
              <w:rPr>
                <w:rFonts w:ascii="Arial" w:hAnsi="Arial" w:cs="Arial"/>
                <w:sz w:val="20"/>
                <w:szCs w:val="20"/>
              </w:rPr>
              <w:t>ICAO</w:t>
            </w:r>
          </w:p>
        </w:tc>
      </w:tr>
      <w:tr w:rsidR="00F26EB7"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F26EB7" w:rsidP="00F26EB7">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F26EB7" w:rsidP="00F26EB7">
            <w:pPr>
              <w:rPr>
                <w:rFonts w:ascii="Arial" w:hAnsi="Arial" w:cs="Arial"/>
                <w:sz w:val="20"/>
                <w:szCs w:val="20"/>
              </w:rPr>
            </w:pPr>
            <w:r w:rsidRPr="00AF0DC3">
              <w:rPr>
                <w:rFonts w:ascii="Arial" w:hAnsi="Arial" w:cs="Arial"/>
                <w:sz w:val="20"/>
                <w:szCs w:val="20"/>
              </w:rPr>
              <w:t>2924</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F26EB7" w:rsidP="00F26EB7">
            <w:pPr>
              <w:rPr>
                <w:rFonts w:ascii="Arial" w:hAnsi="Arial" w:cs="Arial"/>
                <w:sz w:val="20"/>
                <w:szCs w:val="20"/>
              </w:rPr>
            </w:pPr>
            <w:r w:rsidRPr="00AF0DC3">
              <w:rPr>
                <w:rFonts w:ascii="Arial" w:hAnsi="Arial" w:cs="Arial"/>
                <w:sz w:val="20"/>
                <w:szCs w:val="20"/>
              </w:rPr>
              <w:t>2924</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F26EB7" w:rsidRPr="00AF0DC3" w:rsidRDefault="00F26EB7" w:rsidP="00F26EB7">
            <w:pPr>
              <w:rPr>
                <w:rFonts w:ascii="Arial" w:hAnsi="Arial" w:cs="Arial"/>
                <w:sz w:val="20"/>
                <w:szCs w:val="20"/>
              </w:rPr>
            </w:pPr>
            <w:r w:rsidRPr="00AF0DC3">
              <w:rPr>
                <w:rFonts w:ascii="Arial" w:hAnsi="Arial" w:cs="Arial"/>
                <w:sz w:val="20"/>
                <w:szCs w:val="20"/>
              </w:rPr>
              <w:t>2924</w:t>
            </w:r>
          </w:p>
        </w:tc>
      </w:tr>
      <w:tr w:rsidR="00060AD8"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lastRenderedPageBreak/>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060AD8">
            <w:pPr>
              <w:rPr>
                <w:rFonts w:ascii="Arial" w:hAnsi="Arial" w:cs="Arial"/>
                <w:sz w:val="20"/>
                <w:szCs w:val="20"/>
              </w:rPr>
            </w:pPr>
            <w:r w:rsidRPr="00AF0DC3">
              <w:rPr>
                <w:rFonts w:ascii="Arial" w:hAnsi="Arial" w:cs="Arial"/>
                <w:sz w:val="20"/>
                <w:szCs w:val="20"/>
              </w:rPr>
              <w:t>LÁTKA KVAPALNÁ, HORĽAVÁ, ŽIERAVÁ, I. 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r>
      <w:tr w:rsidR="00060AD8"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F26EB7" w:rsidP="00060AD8">
            <w:pPr>
              <w:rPr>
                <w:rFonts w:ascii="Arial" w:hAnsi="Arial" w:cs="Arial"/>
                <w:sz w:val="20"/>
                <w:szCs w:val="20"/>
              </w:rPr>
            </w:pPr>
            <w:r w:rsidRPr="00AF0DC3">
              <w:rPr>
                <w:rFonts w:ascii="Arial" w:hAnsi="Arial" w:cs="Arial"/>
                <w:sz w:val="20"/>
                <w:szCs w:val="20"/>
              </w:rPr>
              <w:t>3 Horľavé kvapalné látky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r>
      <w:tr w:rsidR="001871D3"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F26EB7" w:rsidP="001871D3">
            <w:pPr>
              <w:rPr>
                <w:rFonts w:ascii="Arial" w:hAnsi="Arial" w:cs="Arial"/>
                <w:sz w:val="20"/>
                <w:szCs w:val="20"/>
              </w:rPr>
            </w:pPr>
            <w:r w:rsidRPr="00AF0DC3">
              <w:rPr>
                <w:rFonts w:ascii="Arial" w:hAnsi="Arial" w:cs="Arial"/>
                <w:sz w:val="20"/>
                <w:szCs w:val="20"/>
              </w:rPr>
              <w:t>III - látky predstavujúce nízke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rPr>
                <w:rFonts w:ascii="Arial" w:hAnsi="Arial" w:cs="Arial"/>
                <w:sz w:val="20"/>
                <w:szCs w:val="20"/>
              </w:rPr>
            </w:pPr>
            <w:r w:rsidRPr="00AF0DC3">
              <w:rPr>
                <w:rFonts w:ascii="Arial" w:hAnsi="Arial" w:cs="Arial"/>
                <w:sz w:val="20"/>
                <w:szCs w:val="20"/>
              </w:rPr>
              <w:t>-</w:t>
            </w:r>
          </w:p>
        </w:tc>
      </w:tr>
      <w:tr w:rsidR="001871D3"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rPr>
                <w:rFonts w:ascii="Arial" w:hAnsi="Arial" w:cs="Arial"/>
                <w:sz w:val="20"/>
                <w:szCs w:val="20"/>
              </w:rPr>
            </w:pPr>
            <w:r w:rsidRPr="00AF0DC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1871D3">
            <w:pPr>
              <w:rPr>
                <w:rFonts w:ascii="Arial" w:hAnsi="Arial" w:cs="Arial"/>
                <w:sz w:val="20"/>
                <w:szCs w:val="20"/>
              </w:rPr>
            </w:pPr>
            <w:r w:rsidRPr="00AF0DC3">
              <w:rPr>
                <w:rFonts w:ascii="Arial" w:hAnsi="Arial" w:cs="Arial"/>
                <w:sz w:val="20"/>
                <w:szCs w:val="20"/>
              </w:rPr>
              <w:t>-</w:t>
            </w:r>
          </w:p>
        </w:tc>
      </w:tr>
      <w:tr w:rsidR="00060AD8"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1871D3" w:rsidP="00060AD8">
            <w:pPr>
              <w:rPr>
                <w:rFonts w:ascii="Arial" w:hAnsi="Arial" w:cs="Arial"/>
                <w:sz w:val="20"/>
                <w:szCs w:val="20"/>
              </w:rPr>
            </w:pPr>
            <w:r w:rsidRPr="00AF0DC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r>
      <w:tr w:rsidR="00060AD8"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1871D3" w:rsidP="00060AD8">
            <w:pPr>
              <w:rPr>
                <w:rFonts w:ascii="Arial" w:hAnsi="Arial" w:cs="Arial"/>
                <w:sz w:val="20"/>
                <w:szCs w:val="20"/>
              </w:rPr>
            </w:pPr>
            <w:r w:rsidRPr="00AF0DC3">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F0DC3" w:rsidRDefault="00060AD8" w:rsidP="00060AD8">
            <w:pPr>
              <w:rPr>
                <w:rFonts w:ascii="Arial" w:hAnsi="Arial" w:cs="Arial"/>
                <w:sz w:val="20"/>
                <w:szCs w:val="20"/>
              </w:rPr>
            </w:pPr>
            <w:r w:rsidRPr="00AF0DC3">
              <w:rPr>
                <w:rFonts w:ascii="Arial" w:hAnsi="Arial" w:cs="Arial"/>
                <w:sz w:val="20"/>
                <w:szCs w:val="20"/>
              </w:rPr>
              <w:t>-</w:t>
            </w:r>
          </w:p>
        </w:tc>
      </w:tr>
      <w:tr w:rsidR="001871D3"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F26EB7" w:rsidP="00060AD8">
            <w:pPr>
              <w:rPr>
                <w:rFonts w:ascii="Arial" w:hAnsi="Arial" w:cs="Arial"/>
                <w:sz w:val="20"/>
                <w:szCs w:val="20"/>
              </w:rPr>
            </w:pPr>
            <w:r w:rsidRPr="00AF0DC3">
              <w:rPr>
                <w:rFonts w:ascii="Arial" w:hAnsi="Arial" w:cs="Arial"/>
                <w:sz w:val="20"/>
                <w:szCs w:val="20"/>
              </w:rPr>
              <w:t>Doplňujúce informácie Identifikačné číslo nebezpečnosti 38 (</w:t>
            </w:r>
            <w:proofErr w:type="spellStart"/>
            <w:r w:rsidRPr="00AF0DC3">
              <w:rPr>
                <w:rFonts w:ascii="Arial" w:hAnsi="Arial" w:cs="Arial"/>
                <w:sz w:val="20"/>
                <w:szCs w:val="20"/>
              </w:rPr>
              <w:t>Kemlerov</w:t>
            </w:r>
            <w:proofErr w:type="spellEnd"/>
            <w:r w:rsidRPr="00AF0DC3">
              <w:rPr>
                <w:rFonts w:ascii="Arial" w:hAnsi="Arial" w:cs="Arial"/>
                <w:sz w:val="20"/>
                <w:szCs w:val="20"/>
              </w:rPr>
              <w:t xml:space="preserve"> kód) UN číslo 2924 Klasifikačný kód FC Bezpečnostné značky 3+8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F26EB7" w:rsidP="00060AD8">
            <w:pPr>
              <w:rPr>
                <w:rFonts w:ascii="Arial" w:hAnsi="Arial" w:cs="Arial"/>
                <w:sz w:val="20"/>
                <w:szCs w:val="20"/>
              </w:rPr>
            </w:pPr>
            <w:r w:rsidRPr="00AF0DC3">
              <w:rPr>
                <w:rFonts w:ascii="Arial" w:hAnsi="Arial" w:cs="Arial"/>
                <w:sz w:val="20"/>
                <w:szCs w:val="20"/>
              </w:rPr>
              <w:t>EmS (pohotovostný plán) F-E, S-C MFAG 700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F0DC3" w:rsidRDefault="00F26EB7" w:rsidP="00060AD8">
            <w:pPr>
              <w:rPr>
                <w:rFonts w:ascii="Arial" w:hAnsi="Arial" w:cs="Arial"/>
                <w:sz w:val="20"/>
                <w:szCs w:val="20"/>
              </w:rPr>
            </w:pPr>
            <w:r w:rsidRPr="00AF0DC3">
              <w:rPr>
                <w:rFonts w:ascii="Arial" w:hAnsi="Arial" w:cs="Arial"/>
                <w:sz w:val="20"/>
                <w:szCs w:val="20"/>
              </w:rPr>
              <w:t xml:space="preserve">Baliace inštrukcie pasažier 354 Baliace inštrukcie </w:t>
            </w:r>
            <w:proofErr w:type="spellStart"/>
            <w:r w:rsidRPr="00AF0DC3">
              <w:rPr>
                <w:rFonts w:ascii="Arial" w:hAnsi="Arial" w:cs="Arial"/>
                <w:sz w:val="20"/>
                <w:szCs w:val="20"/>
              </w:rPr>
              <w:t>kargo</w:t>
            </w:r>
            <w:proofErr w:type="spellEnd"/>
            <w:r w:rsidRPr="00AF0DC3">
              <w:rPr>
                <w:rFonts w:ascii="Arial" w:hAnsi="Arial" w:cs="Arial"/>
                <w:sz w:val="20"/>
                <w:szCs w:val="20"/>
              </w:rPr>
              <w:t xml:space="preserve"> 365</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15: Regulačné informácie</w:t>
            </w:r>
          </w:p>
        </w:tc>
      </w:tr>
    </w:tbl>
    <w:p w:rsidR="00DD79BD" w:rsidRPr="00AF0DC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Pri vypracovávaní karty bezpečnostných údajov boli použité nasledovné zákony, nariadenia a vyhlášky:</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Zákon č. 79/2015 Z. z. o odpadoch</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Medzinárodná cestná doprava nebezpečného tovaru ADR</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Medzinárodná železničná doprava nebezpečného tovaru RID</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Medzinárodná námorná doprava nebezpečného tovaru IMDG</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Medzinárodná letecká doprava nebezpečného tovaru ICAO/IATA</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Vyhláška MV SR č. 96/2004 Z. z. o protipožiarnej bezpečnosti</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Nariadenie Európskeho parlamentu a Rady (ES) č.  648/2004 o detergentoch</w:t>
            </w:r>
          </w:p>
          <w:p w:rsidR="00DD79BD" w:rsidRPr="00AF0DC3" w:rsidRDefault="00DD79BD"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Nariadenie vlády SR č, 46/2009 Z. z., ktorým sa ustanovujú požiadavky na aerosólové rozprašovače</w:t>
            </w:r>
          </w:p>
        </w:tc>
      </w:tr>
      <w:tr w:rsidR="00DD79BD" w:rsidRPr="00AF0DC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DD79BD" w:rsidP="00DD79BD">
            <w:pPr>
              <w:autoSpaceDE w:val="0"/>
              <w:autoSpaceDN w:val="0"/>
              <w:adjustRightInd w:val="0"/>
              <w:spacing w:after="0" w:line="240" w:lineRule="auto"/>
              <w:ind w:left="90"/>
              <w:rPr>
                <w:rFonts w:ascii="Arial" w:hAnsi="Arial" w:cs="Arial"/>
                <w:sz w:val="20"/>
                <w:szCs w:val="20"/>
              </w:rPr>
            </w:pPr>
            <w:r w:rsidRPr="00AF0DC3">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F0DC3" w:rsidRDefault="000477F4" w:rsidP="00DD79BD">
            <w:pPr>
              <w:spacing w:after="0"/>
              <w:rPr>
                <w:rFonts w:ascii="Arial" w:hAnsi="Arial" w:cs="Arial"/>
                <w:sz w:val="20"/>
                <w:szCs w:val="20"/>
              </w:rPr>
            </w:pPr>
            <w:r w:rsidRPr="00AF0DC3">
              <w:rPr>
                <w:rFonts w:ascii="Arial" w:hAnsi="Arial" w:cs="Arial"/>
                <w:sz w:val="20"/>
                <w:szCs w:val="20"/>
              </w:rPr>
              <w:t>Nebolo vykonané</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FFFF00"/>
          </w:tcPr>
          <w:p w:rsidR="00DD79BD" w:rsidRPr="00AF0DC3" w:rsidRDefault="00DD79BD" w:rsidP="00DD79BD">
            <w:pPr>
              <w:autoSpaceDE w:val="0"/>
              <w:autoSpaceDN w:val="0"/>
              <w:adjustRightInd w:val="0"/>
              <w:spacing w:after="0" w:line="240" w:lineRule="auto"/>
              <w:ind w:left="150"/>
              <w:rPr>
                <w:rFonts w:ascii="Arial" w:hAnsi="Arial" w:cs="Arial"/>
                <w:sz w:val="20"/>
                <w:szCs w:val="20"/>
              </w:rPr>
            </w:pPr>
            <w:r w:rsidRPr="00AF0DC3">
              <w:rPr>
                <w:rFonts w:ascii="Arial" w:hAnsi="Arial" w:cs="Arial"/>
                <w:b/>
                <w:bCs/>
                <w:sz w:val="20"/>
                <w:szCs w:val="20"/>
              </w:rPr>
              <w:t>ODDIEL 16: Iné informácie</w:t>
            </w:r>
          </w:p>
        </w:tc>
      </w:tr>
    </w:tbl>
    <w:p w:rsidR="00DD79BD" w:rsidRPr="00AF0DC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AF0DC3" w:rsidTr="00DD79BD">
        <w:tc>
          <w:tcPr>
            <w:tcW w:w="9072" w:type="dxa"/>
            <w:shd w:val="clear" w:color="auto" w:fill="auto"/>
          </w:tcPr>
          <w:p w:rsidR="008E4DD7" w:rsidRPr="00AF0DC3" w:rsidRDefault="008E4DD7" w:rsidP="008E4DD7">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Údaje o revízii</w:t>
            </w:r>
          </w:p>
          <w:p w:rsidR="008E4DD7" w:rsidRPr="00AF0DC3" w:rsidRDefault="008E4DD7" w:rsidP="008E4DD7">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I: Prispôsobenie sa novej legislatíve: odd. 1, 3, 9, 11, 16</w:t>
            </w:r>
          </w:p>
          <w:p w:rsidR="008E4DD7" w:rsidRPr="00AF0DC3" w:rsidRDefault="008E4DD7" w:rsidP="00DD79BD">
            <w:pPr>
              <w:autoSpaceDE w:val="0"/>
              <w:autoSpaceDN w:val="0"/>
              <w:adjustRightInd w:val="0"/>
              <w:spacing w:after="0" w:line="240" w:lineRule="auto"/>
              <w:rPr>
                <w:rFonts w:ascii="Arial" w:hAnsi="Arial" w:cs="Arial"/>
                <w:sz w:val="20"/>
                <w:szCs w:val="20"/>
              </w:rPr>
            </w:pP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Legenda k skratkám a akronymom použitým v karte bezpečnostných údajov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ADR Európska dohoda o medzinárodnej cestnej preprave nebezpečných vecí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BCF </w:t>
            </w:r>
            <w:proofErr w:type="spellStart"/>
            <w:r w:rsidRPr="00AF0DC3">
              <w:rPr>
                <w:rFonts w:ascii="Arial" w:hAnsi="Arial" w:cs="Arial"/>
                <w:sz w:val="20"/>
                <w:szCs w:val="20"/>
              </w:rPr>
              <w:t>Biokoncentračný</w:t>
            </w:r>
            <w:proofErr w:type="spellEnd"/>
            <w:r w:rsidRPr="00AF0DC3">
              <w:rPr>
                <w:rFonts w:ascii="Arial" w:hAnsi="Arial" w:cs="Arial"/>
                <w:sz w:val="20"/>
                <w:szCs w:val="20"/>
              </w:rPr>
              <w:t xml:space="preserve"> faktor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CAS </w:t>
            </w:r>
            <w:proofErr w:type="spellStart"/>
            <w:r w:rsidRPr="00AF0DC3">
              <w:rPr>
                <w:rFonts w:ascii="Arial" w:hAnsi="Arial" w:cs="Arial"/>
                <w:sz w:val="20"/>
                <w:szCs w:val="20"/>
              </w:rPr>
              <w:t>Chemical</w:t>
            </w:r>
            <w:proofErr w:type="spellEnd"/>
            <w:r w:rsidRPr="00AF0DC3">
              <w:rPr>
                <w:rFonts w:ascii="Arial" w:hAnsi="Arial" w:cs="Arial"/>
                <w:sz w:val="20"/>
                <w:szCs w:val="20"/>
              </w:rPr>
              <w:t xml:space="preserve"> </w:t>
            </w:r>
            <w:proofErr w:type="spellStart"/>
            <w:r w:rsidRPr="00AF0DC3">
              <w:rPr>
                <w:rFonts w:ascii="Arial" w:hAnsi="Arial" w:cs="Arial"/>
                <w:sz w:val="20"/>
                <w:szCs w:val="20"/>
              </w:rPr>
              <w:t>Abstracts</w:t>
            </w:r>
            <w:proofErr w:type="spellEnd"/>
            <w:r w:rsidRPr="00AF0DC3">
              <w:rPr>
                <w:rFonts w:ascii="Arial" w:hAnsi="Arial" w:cs="Arial"/>
                <w:sz w:val="20"/>
                <w:szCs w:val="20"/>
              </w:rPr>
              <w:t xml:space="preserve"> Service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CLP Nariadenie (ES) č. 1272/2008 o klasifikácii, označovaní a balení látok a zmesí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DNEL Odvodené hladiny, pri ktorých nedochádza k žiadnym účinkom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EC</w:t>
            </w:r>
            <w:r w:rsidRPr="00AF0DC3">
              <w:rPr>
                <w:rFonts w:ascii="Cambria Math" w:hAnsi="Cambria Math" w:cs="Cambria Math"/>
                <w:sz w:val="20"/>
                <w:szCs w:val="20"/>
              </w:rPr>
              <w:t>₅₀</w:t>
            </w:r>
            <w:r w:rsidRPr="00AF0DC3">
              <w:rPr>
                <w:rFonts w:ascii="Arial" w:hAnsi="Arial" w:cs="Arial"/>
                <w:sz w:val="20"/>
                <w:szCs w:val="20"/>
              </w:rPr>
              <w:t xml:space="preserve"> Koncentrácia látky pri ktorej je zasiahnutých 50% populácie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EINECS Európsky zoznam existujúcich obchodovaných chemických látok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EmS Pohotovostný plán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ES Číslo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ES je číselný identifikátor lát</w:t>
            </w:r>
            <w:r w:rsidR="00020E46" w:rsidRPr="00AF0DC3">
              <w:rPr>
                <w:rFonts w:ascii="Arial" w:hAnsi="Arial" w:cs="Arial"/>
                <w:sz w:val="20"/>
                <w:szCs w:val="20"/>
              </w:rPr>
              <w:t>o</w:t>
            </w:r>
            <w:r w:rsidRPr="00AF0DC3">
              <w:rPr>
                <w:rFonts w:ascii="Arial" w:hAnsi="Arial" w:cs="Arial"/>
                <w:sz w:val="20"/>
                <w:szCs w:val="20"/>
              </w:rPr>
              <w:t>k na z</w:t>
            </w:r>
            <w:r w:rsidR="00020E46" w:rsidRPr="00AF0DC3">
              <w:rPr>
                <w:rFonts w:ascii="Arial" w:hAnsi="Arial" w:cs="Arial"/>
                <w:sz w:val="20"/>
                <w:szCs w:val="20"/>
              </w:rPr>
              <w:t>ozname</w:t>
            </w:r>
            <w:r w:rsidRPr="00AF0DC3">
              <w:rPr>
                <w:rFonts w:ascii="Arial" w:hAnsi="Arial" w:cs="Arial"/>
                <w:sz w:val="20"/>
                <w:szCs w:val="20"/>
              </w:rPr>
              <w:t xml:space="preserve"> ES EÚ Európska únia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IATA Medzinárodná asociácia leteckých dopravcov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IBC Medzinárodný predpis pre stavbu a vybavenie lodí hromadne prepravujúce nebezpečné chemikálie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IC</w:t>
            </w:r>
            <w:r w:rsidRPr="00AF0DC3">
              <w:rPr>
                <w:rFonts w:ascii="Cambria Math" w:hAnsi="Cambria Math" w:cs="Cambria Math"/>
                <w:sz w:val="20"/>
                <w:szCs w:val="20"/>
              </w:rPr>
              <w:t>₅₀</w:t>
            </w:r>
            <w:r w:rsidRPr="00AF0DC3">
              <w:rPr>
                <w:rFonts w:ascii="Arial" w:hAnsi="Arial" w:cs="Arial"/>
                <w:sz w:val="20"/>
                <w:szCs w:val="20"/>
              </w:rPr>
              <w:t xml:space="preserve"> Koncentrácia pôsobiaca 50% blokádu</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ICAO Medzinárodná organizácia pre civilné letectvo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IMDG Medzinárodná námorná preprava nebezpečného tovaru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INCI Medzinárodné názvoslovie kozmetických zložiek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ISO Medzinárodná organizácia pre normalizáciu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IUPAC Medzinárodná únia pre čistú a aplikovanú chémiu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LC</w:t>
            </w:r>
            <w:r w:rsidRPr="00AF0DC3">
              <w:rPr>
                <w:rFonts w:ascii="Cambria Math" w:hAnsi="Cambria Math" w:cs="Cambria Math"/>
                <w:sz w:val="20"/>
                <w:szCs w:val="20"/>
              </w:rPr>
              <w:t>₅₀</w:t>
            </w:r>
            <w:r w:rsidRPr="00AF0DC3">
              <w:rPr>
                <w:rFonts w:ascii="Arial" w:hAnsi="Arial" w:cs="Arial"/>
                <w:sz w:val="20"/>
                <w:szCs w:val="20"/>
              </w:rPr>
              <w:t xml:space="preserve"> Smrteľná koncentrácia látky, pri ktorej možno očakávať, že spôsobí smrť 50% populácie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LD</w:t>
            </w:r>
            <w:r w:rsidRPr="00AF0DC3">
              <w:rPr>
                <w:rFonts w:ascii="Cambria Math" w:hAnsi="Cambria Math" w:cs="Cambria Math"/>
                <w:sz w:val="20"/>
                <w:szCs w:val="20"/>
              </w:rPr>
              <w:t>₅₀</w:t>
            </w:r>
            <w:r w:rsidRPr="00AF0DC3">
              <w:rPr>
                <w:rFonts w:ascii="Arial" w:hAnsi="Arial" w:cs="Arial"/>
                <w:sz w:val="20"/>
                <w:szCs w:val="20"/>
              </w:rPr>
              <w:t xml:space="preserve"> Smrteľná dávka látky, pri ktorej možno očakávať, že spôsobí smrť 50% populácie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LOAEC Najnižšia koncentrácia s pozorovaným nepriaznivým účinkom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LOAEL Najnižšia hladina, pri ktorej dochádza k nepriaznivým účinkom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log </w:t>
            </w:r>
            <w:proofErr w:type="spellStart"/>
            <w:r w:rsidRPr="00AF0DC3">
              <w:rPr>
                <w:rFonts w:ascii="Arial" w:hAnsi="Arial" w:cs="Arial"/>
                <w:sz w:val="20"/>
                <w:szCs w:val="20"/>
              </w:rPr>
              <w:t>Kow</w:t>
            </w:r>
            <w:proofErr w:type="spellEnd"/>
            <w:r w:rsidRPr="00AF0DC3">
              <w:rPr>
                <w:rFonts w:ascii="Arial" w:hAnsi="Arial" w:cs="Arial"/>
                <w:sz w:val="20"/>
                <w:szCs w:val="20"/>
              </w:rPr>
              <w:t xml:space="preserve"> Oktanol-voda rozdeľovací koeficient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MARPOL Medzinárodný dohovor o zabránení znečisťovania z lodí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NOAEC Koncentrácia bez pozorovaného nepriaznivého účinku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NOAEL Hladina bez pozorovaného nepriaznivého účinku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NOEC Koncentrácia bez pozorovaného účinku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NOEL Hladina bez pozorovaného účinku </w:t>
            </w:r>
          </w:p>
          <w:p w:rsidR="00DD79BD"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NPEL Najvyšší prípustný expozičný limit</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OEL Expozičné limity na pracovisku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lastRenderedPageBreak/>
              <w:t xml:space="preserve">PBT </w:t>
            </w:r>
            <w:proofErr w:type="spellStart"/>
            <w:r w:rsidRPr="00AF0DC3">
              <w:rPr>
                <w:rFonts w:ascii="Arial" w:hAnsi="Arial" w:cs="Arial"/>
                <w:sz w:val="20"/>
                <w:szCs w:val="20"/>
              </w:rPr>
              <w:t>Perzistentný</w:t>
            </w:r>
            <w:proofErr w:type="spellEnd"/>
            <w:r w:rsidRPr="00AF0DC3">
              <w:rPr>
                <w:rFonts w:ascii="Arial" w:hAnsi="Arial" w:cs="Arial"/>
                <w:sz w:val="20"/>
                <w:szCs w:val="20"/>
              </w:rPr>
              <w:t xml:space="preserve">, </w:t>
            </w:r>
            <w:proofErr w:type="spellStart"/>
            <w:r w:rsidRPr="00AF0DC3">
              <w:rPr>
                <w:rFonts w:ascii="Arial" w:hAnsi="Arial" w:cs="Arial"/>
                <w:sz w:val="20"/>
                <w:szCs w:val="20"/>
              </w:rPr>
              <w:t>bioakumulatívny</w:t>
            </w:r>
            <w:proofErr w:type="spellEnd"/>
            <w:r w:rsidRPr="00AF0DC3">
              <w:rPr>
                <w:rFonts w:ascii="Arial" w:hAnsi="Arial" w:cs="Arial"/>
                <w:sz w:val="20"/>
                <w:szCs w:val="20"/>
              </w:rPr>
              <w:t xml:space="preserve"> a toxický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PNEC Predpokladaná koncentrácia, pri ktorej nedochádza k žiadnym účinkom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ppm Počet častíc na milión (milióntina)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REACH Registrácia, hodnotenie, autorizácia a obmedzovanie chemických látok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RID Dohoda o preprave nebezpečného tovaru po železnici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UN Štvormiestne identifikačné číslo látky alebo predmetu prebrané zo Vzorov predpisov OSN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UVCB Látka neznámeho alebo variabilného zloženia, komplexné reakčné produkt alebo biologický materiál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VOC Prchavé organické zlúčeniny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vPvB Veľmi </w:t>
            </w:r>
            <w:proofErr w:type="spellStart"/>
            <w:r w:rsidRPr="00AF0DC3">
              <w:rPr>
                <w:rFonts w:ascii="Arial" w:hAnsi="Arial" w:cs="Arial"/>
                <w:sz w:val="20"/>
                <w:szCs w:val="20"/>
              </w:rPr>
              <w:t>perzistentný</w:t>
            </w:r>
            <w:proofErr w:type="spellEnd"/>
            <w:r w:rsidRPr="00AF0DC3">
              <w:rPr>
                <w:rFonts w:ascii="Arial" w:hAnsi="Arial" w:cs="Arial"/>
                <w:sz w:val="20"/>
                <w:szCs w:val="20"/>
              </w:rPr>
              <w:t xml:space="preserve"> a veľmi </w:t>
            </w:r>
            <w:proofErr w:type="spellStart"/>
            <w:r w:rsidRPr="00AF0DC3">
              <w:rPr>
                <w:rFonts w:ascii="Arial" w:hAnsi="Arial" w:cs="Arial"/>
                <w:sz w:val="20"/>
                <w:szCs w:val="20"/>
              </w:rPr>
              <w:t>bioakumulatívny</w:t>
            </w:r>
            <w:proofErr w:type="spellEnd"/>
            <w:r w:rsidRPr="00AF0DC3">
              <w:rPr>
                <w:rFonts w:ascii="Arial" w:hAnsi="Arial" w:cs="Arial"/>
                <w:sz w:val="20"/>
                <w:szCs w:val="20"/>
              </w:rPr>
              <w:t xml:space="preserve"> </w:t>
            </w:r>
          </w:p>
          <w:p w:rsidR="00D1286E" w:rsidRPr="00AF0DC3" w:rsidRDefault="00D1286E" w:rsidP="00DD79BD">
            <w:pPr>
              <w:autoSpaceDE w:val="0"/>
              <w:autoSpaceDN w:val="0"/>
              <w:adjustRightInd w:val="0"/>
              <w:spacing w:after="0" w:line="240" w:lineRule="auto"/>
              <w:rPr>
                <w:rFonts w:ascii="Arial" w:hAnsi="Arial" w:cs="Arial"/>
                <w:sz w:val="20"/>
                <w:szCs w:val="20"/>
              </w:rPr>
            </w:pP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E05DF0"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Odporúčané obmedzenie použitia neuvedené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Informácie o zdrojoch údajov použitých pri zostavovaní karty bezpečnostných údajov</w:t>
            </w:r>
            <w:r w:rsidR="00E05DF0" w:rsidRPr="00AF0DC3">
              <w:rPr>
                <w:rFonts w:ascii="Arial" w:hAnsi="Arial" w:cs="Arial"/>
                <w:sz w:val="20"/>
                <w:szCs w:val="20"/>
              </w:rPr>
              <w:t>:</w:t>
            </w:r>
            <w:r w:rsidRPr="00AF0DC3">
              <w:rPr>
                <w:rFonts w:ascii="Arial" w:hAnsi="Arial" w:cs="Arial"/>
                <w:sz w:val="20"/>
                <w:szCs w:val="20"/>
              </w:rPr>
              <w:t xml:space="preserv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Zásady pro </w:t>
            </w:r>
            <w:proofErr w:type="spellStart"/>
            <w:r w:rsidRPr="00AF0DC3">
              <w:rPr>
                <w:rFonts w:ascii="Arial" w:hAnsi="Arial" w:cs="Arial"/>
                <w:sz w:val="20"/>
                <w:szCs w:val="20"/>
              </w:rPr>
              <w:t>poskytování</w:t>
            </w:r>
            <w:proofErr w:type="spellEnd"/>
            <w:r w:rsidRPr="00AF0DC3">
              <w:rPr>
                <w:rFonts w:ascii="Arial" w:hAnsi="Arial" w:cs="Arial"/>
                <w:sz w:val="20"/>
                <w:szCs w:val="20"/>
              </w:rPr>
              <w:t xml:space="preserve"> </w:t>
            </w:r>
            <w:proofErr w:type="spellStart"/>
            <w:r w:rsidRPr="00AF0DC3">
              <w:rPr>
                <w:rFonts w:ascii="Arial" w:hAnsi="Arial" w:cs="Arial"/>
                <w:sz w:val="20"/>
                <w:szCs w:val="20"/>
              </w:rPr>
              <w:t>první</w:t>
            </w:r>
            <w:proofErr w:type="spellEnd"/>
            <w:r w:rsidRPr="00AF0DC3">
              <w:rPr>
                <w:rFonts w:ascii="Arial" w:hAnsi="Arial" w:cs="Arial"/>
                <w:sz w:val="20"/>
                <w:szCs w:val="20"/>
              </w:rPr>
              <w:t xml:space="preserve"> pomoci </w:t>
            </w:r>
            <w:proofErr w:type="spellStart"/>
            <w:r w:rsidRPr="00AF0DC3">
              <w:rPr>
                <w:rFonts w:ascii="Arial" w:hAnsi="Arial" w:cs="Arial"/>
                <w:sz w:val="20"/>
                <w:szCs w:val="20"/>
              </w:rPr>
              <w:t>při</w:t>
            </w:r>
            <w:proofErr w:type="spellEnd"/>
            <w:r w:rsidRPr="00AF0DC3">
              <w:rPr>
                <w:rFonts w:ascii="Arial" w:hAnsi="Arial" w:cs="Arial"/>
                <w:sz w:val="20"/>
                <w:szCs w:val="20"/>
              </w:rPr>
              <w:t xml:space="preserve"> </w:t>
            </w:r>
            <w:proofErr w:type="spellStart"/>
            <w:r w:rsidRPr="00AF0DC3">
              <w:rPr>
                <w:rFonts w:ascii="Arial" w:hAnsi="Arial" w:cs="Arial"/>
                <w:sz w:val="20"/>
                <w:szCs w:val="20"/>
              </w:rPr>
              <w:t>expozici</w:t>
            </w:r>
            <w:proofErr w:type="spellEnd"/>
            <w:r w:rsidRPr="00AF0DC3">
              <w:rPr>
                <w:rFonts w:ascii="Arial" w:hAnsi="Arial" w:cs="Arial"/>
                <w:sz w:val="20"/>
                <w:szCs w:val="20"/>
              </w:rPr>
              <w:t xml:space="preserve"> chemickým </w:t>
            </w:r>
            <w:proofErr w:type="spellStart"/>
            <w:r w:rsidRPr="00AF0DC3">
              <w:rPr>
                <w:rFonts w:ascii="Arial" w:hAnsi="Arial" w:cs="Arial"/>
                <w:sz w:val="20"/>
                <w:szCs w:val="20"/>
              </w:rPr>
              <w:t>látkám</w:t>
            </w:r>
            <w:proofErr w:type="spellEnd"/>
            <w:r w:rsidRPr="00AF0DC3">
              <w:rPr>
                <w:rFonts w:ascii="Arial" w:hAnsi="Arial" w:cs="Arial"/>
                <w:sz w:val="20"/>
                <w:szCs w:val="20"/>
              </w:rPr>
              <w:t xml:space="preserve">, doc. MUDr. Daniela </w:t>
            </w:r>
            <w:proofErr w:type="spellStart"/>
            <w:r w:rsidRPr="00AF0DC3">
              <w:rPr>
                <w:rFonts w:ascii="Arial" w:hAnsi="Arial" w:cs="Arial"/>
                <w:sz w:val="20"/>
                <w:szCs w:val="20"/>
              </w:rPr>
              <w:t>Pelclová</w:t>
            </w:r>
            <w:proofErr w:type="spellEnd"/>
            <w:r w:rsidRPr="00AF0DC3">
              <w:rPr>
                <w:rFonts w:ascii="Arial" w:hAnsi="Arial" w:cs="Arial"/>
                <w:sz w:val="20"/>
                <w:szCs w:val="20"/>
              </w:rPr>
              <w:t xml:space="preserve">, CSc., MUDr. </w:t>
            </w:r>
            <w:proofErr w:type="spellStart"/>
            <w:r w:rsidRPr="00AF0DC3">
              <w:rPr>
                <w:rFonts w:ascii="Arial" w:hAnsi="Arial" w:cs="Arial"/>
                <w:sz w:val="20"/>
                <w:szCs w:val="20"/>
              </w:rPr>
              <w:t>Alexandr</w:t>
            </w:r>
            <w:proofErr w:type="spellEnd"/>
            <w:r w:rsidRPr="00AF0DC3">
              <w:rPr>
                <w:rFonts w:ascii="Arial" w:hAnsi="Arial" w:cs="Arial"/>
                <w:sz w:val="20"/>
                <w:szCs w:val="20"/>
              </w:rPr>
              <w:t xml:space="preserve"> </w:t>
            </w:r>
            <w:proofErr w:type="spellStart"/>
            <w:r w:rsidRPr="00AF0DC3">
              <w:rPr>
                <w:rFonts w:ascii="Arial" w:hAnsi="Arial" w:cs="Arial"/>
                <w:sz w:val="20"/>
                <w:szCs w:val="20"/>
              </w:rPr>
              <w:t>Fuchs</w:t>
            </w:r>
            <w:proofErr w:type="spellEnd"/>
            <w:r w:rsidRPr="00AF0DC3">
              <w:rPr>
                <w:rFonts w:ascii="Arial" w:hAnsi="Arial" w:cs="Arial"/>
                <w:sz w:val="20"/>
                <w:szCs w:val="20"/>
              </w:rPr>
              <w:t xml:space="preserve">, CSc., MUDr. Miroslava </w:t>
            </w:r>
            <w:proofErr w:type="spellStart"/>
            <w:r w:rsidRPr="00AF0DC3">
              <w:rPr>
                <w:rFonts w:ascii="Arial" w:hAnsi="Arial" w:cs="Arial"/>
                <w:sz w:val="20"/>
                <w:szCs w:val="20"/>
              </w:rPr>
              <w:t>Hornychová</w:t>
            </w:r>
            <w:proofErr w:type="spellEnd"/>
            <w:r w:rsidRPr="00AF0DC3">
              <w:rPr>
                <w:rFonts w:ascii="Arial" w:hAnsi="Arial" w:cs="Arial"/>
                <w:sz w:val="20"/>
                <w:szCs w:val="20"/>
              </w:rPr>
              <w:t xml:space="preserve">, CSc., MUDr. </w:t>
            </w:r>
            <w:proofErr w:type="spellStart"/>
            <w:r w:rsidRPr="00AF0DC3">
              <w:rPr>
                <w:rFonts w:ascii="Arial" w:hAnsi="Arial" w:cs="Arial"/>
                <w:sz w:val="20"/>
                <w:szCs w:val="20"/>
              </w:rPr>
              <w:t>Zdeňka</w:t>
            </w:r>
            <w:proofErr w:type="spellEnd"/>
            <w:r w:rsidRPr="00AF0DC3">
              <w:rPr>
                <w:rFonts w:ascii="Arial" w:hAnsi="Arial" w:cs="Arial"/>
                <w:sz w:val="20"/>
                <w:szCs w:val="20"/>
              </w:rPr>
              <w:t xml:space="preserve"> </w:t>
            </w:r>
            <w:proofErr w:type="spellStart"/>
            <w:r w:rsidRPr="00AF0DC3">
              <w:rPr>
                <w:rFonts w:ascii="Arial" w:hAnsi="Arial" w:cs="Arial"/>
                <w:sz w:val="20"/>
                <w:szCs w:val="20"/>
              </w:rPr>
              <w:t>Trávníčková</w:t>
            </w:r>
            <w:proofErr w:type="spellEnd"/>
            <w:r w:rsidRPr="00AF0DC3">
              <w:rPr>
                <w:rFonts w:ascii="Arial" w:hAnsi="Arial" w:cs="Arial"/>
                <w:sz w:val="20"/>
                <w:szCs w:val="20"/>
              </w:rPr>
              <w:t xml:space="preserve">, CSc., </w:t>
            </w:r>
            <w:proofErr w:type="spellStart"/>
            <w:r w:rsidRPr="00AF0DC3">
              <w:rPr>
                <w:rFonts w:ascii="Arial" w:hAnsi="Arial" w:cs="Arial"/>
                <w:sz w:val="20"/>
                <w:szCs w:val="20"/>
              </w:rPr>
              <w:t>Jiř</w:t>
            </w:r>
            <w:r w:rsidR="00E05DF0" w:rsidRPr="00AF0DC3">
              <w:rPr>
                <w:rFonts w:ascii="Arial" w:hAnsi="Arial" w:cs="Arial"/>
                <w:sz w:val="20"/>
                <w:szCs w:val="20"/>
              </w:rPr>
              <w:t>ina</w:t>
            </w:r>
            <w:proofErr w:type="spellEnd"/>
            <w:r w:rsidR="00E05DF0" w:rsidRPr="00AF0DC3">
              <w:rPr>
                <w:rFonts w:ascii="Arial" w:hAnsi="Arial" w:cs="Arial"/>
                <w:sz w:val="20"/>
                <w:szCs w:val="20"/>
              </w:rPr>
              <w:t xml:space="preserve"> </w:t>
            </w:r>
            <w:proofErr w:type="spellStart"/>
            <w:r w:rsidR="00E05DF0" w:rsidRPr="00AF0DC3">
              <w:rPr>
                <w:rFonts w:ascii="Arial" w:hAnsi="Arial" w:cs="Arial"/>
                <w:sz w:val="20"/>
                <w:szCs w:val="20"/>
              </w:rPr>
              <w:t>Fridrichovská</w:t>
            </w:r>
            <w:proofErr w:type="spellEnd"/>
            <w:r w:rsidR="00E05DF0" w:rsidRPr="00AF0DC3">
              <w:rPr>
                <w:rFonts w:ascii="Arial" w:hAnsi="Arial" w:cs="Arial"/>
                <w:sz w:val="20"/>
                <w:szCs w:val="20"/>
              </w:rPr>
              <w:t xml:space="preserve">, </w:t>
            </w:r>
            <w:proofErr w:type="spellStart"/>
            <w:r w:rsidR="00E05DF0" w:rsidRPr="00AF0DC3">
              <w:rPr>
                <w:rFonts w:ascii="Arial" w:hAnsi="Arial" w:cs="Arial"/>
                <w:sz w:val="20"/>
                <w:szCs w:val="20"/>
              </w:rPr>
              <w:t>prom</w:t>
            </w:r>
            <w:proofErr w:type="spellEnd"/>
            <w:r w:rsidR="00E05DF0" w:rsidRPr="00AF0DC3">
              <w:rPr>
                <w:rFonts w:ascii="Arial" w:hAnsi="Arial" w:cs="Arial"/>
                <w:sz w:val="20"/>
                <w:szCs w:val="20"/>
              </w:rPr>
              <w:t xml:space="preserve">. </w:t>
            </w:r>
            <w:proofErr w:type="spellStart"/>
            <w:r w:rsidR="00E05DF0" w:rsidRPr="00AF0DC3">
              <w:rPr>
                <w:rFonts w:ascii="Arial" w:hAnsi="Arial" w:cs="Arial"/>
                <w:sz w:val="20"/>
                <w:szCs w:val="20"/>
              </w:rPr>
              <w:t>chem</w:t>
            </w:r>
            <w:proofErr w:type="spellEnd"/>
            <w:r w:rsidR="00E05DF0" w:rsidRPr="00AF0DC3">
              <w:rPr>
                <w:rFonts w:ascii="Arial" w:hAnsi="Arial" w:cs="Arial"/>
                <w:sz w:val="20"/>
                <w:szCs w:val="20"/>
              </w:rPr>
              <w:t>.</w:t>
            </w:r>
            <w:r w:rsidRPr="00AF0DC3">
              <w:rPr>
                <w:rFonts w:ascii="Arial" w:hAnsi="Arial" w:cs="Arial"/>
                <w:sz w:val="20"/>
                <w:szCs w:val="20"/>
              </w:rPr>
              <w:t xml:space="preserve"> </w:t>
            </w:r>
          </w:p>
          <w:p w:rsidR="00E05DF0" w:rsidRPr="00AF0DC3" w:rsidRDefault="00E05DF0" w:rsidP="00DD79BD">
            <w:pPr>
              <w:autoSpaceDE w:val="0"/>
              <w:autoSpaceDN w:val="0"/>
              <w:adjustRightInd w:val="0"/>
              <w:spacing w:after="0" w:line="240" w:lineRule="auto"/>
              <w:rPr>
                <w:rFonts w:ascii="Arial" w:hAnsi="Arial" w:cs="Arial"/>
                <w:sz w:val="20"/>
                <w:szCs w:val="20"/>
              </w:rPr>
            </w:pP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Zoznam výstražných upozornení použitých v karte bezpečnostných údajov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H226 Horľavá kvapalina a pary.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H302 Škodlivý po požití.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H304 Môže byť smrteľný po požití a vniknutí do dýchacích ciest.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H314 Spôsobuje vážne poleptanie kože a poškodenie očí.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H315 Dráždi kožu.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H318 Spôsobuje vážne poškodenie očí.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H400 Veľmi toxický pre vodné organizmy.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H413 Môže mať dlhodobé škodlivé účinky na vodné organizmy.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Zoznam bezpečnostných upozornení použitých v karte bezpečnostných údajov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P101 Ak je potrebná lekárska pomoc, majte k dispozícii obal alebo etiketu výrobku.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P102 Uchovávajte mimo dosahu detí.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P210 Uchovávajte mimo dosahu tepla, horúcich povrchov, iskier, otvoreného ohňa a iných zdrojov zapálenia. Nefajčite.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P260 Nevdychujte prach/dym/plyn/hmlu/pary/aerosóly.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P280 Noste ochranné rukavice/ochranný odev/ochranné okuliare/ochranu tváre.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P310 Okamžite volajte TOXIKOLOGICKÉ INFORMAČNÉ CENTRUM/lekára.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P501 Zneškodnite obsah/nádobu podľa miestnych/regionálnych/štátnych/medzinárodných predpisov.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P301+P330+P331 PO POŽITÍ: vypláchnite ústa. NEVYVOLÁVAJTE zvracanie.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P303+P361+P353 PRI KONTAKTE S POKOŽKOU (alebo vlasmi): Vyzlečte všetky kontaminované časti odevu. Pokožku ihneď opláchnite vodou. </w:t>
            </w:r>
          </w:p>
          <w:p w:rsidR="00AF0DC3"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Zoznam doplnkových výstražných upozornení použitých v karte bezpečnostných údajov </w:t>
            </w:r>
          </w:p>
          <w:p w:rsidR="00060AD8" w:rsidRPr="00AF0DC3" w:rsidRDefault="00AF0DC3" w:rsidP="00060AD8">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EUH 066 Opakovaná expozícia môže </w:t>
            </w:r>
            <w:proofErr w:type="spellStart"/>
            <w:r w:rsidRPr="00AF0DC3">
              <w:rPr>
                <w:rFonts w:ascii="Arial" w:hAnsi="Arial" w:cs="Arial"/>
                <w:sz w:val="20"/>
                <w:szCs w:val="20"/>
              </w:rPr>
              <w:t>spôsobit</w:t>
            </w:r>
            <w:proofErr w:type="spellEnd"/>
            <w:r w:rsidRPr="00AF0DC3">
              <w:rPr>
                <w:rFonts w:ascii="Arial" w:hAnsi="Arial" w:cs="Arial"/>
                <w:sz w:val="20"/>
                <w:szCs w:val="20"/>
              </w:rPr>
              <w:t xml:space="preserve">’ vysušenie alebo popraskanie pokožky. </w:t>
            </w:r>
          </w:p>
          <w:p w:rsidR="00AF0DC3" w:rsidRPr="00AF0DC3" w:rsidRDefault="00AF0DC3" w:rsidP="00DD79BD">
            <w:pPr>
              <w:autoSpaceDE w:val="0"/>
              <w:autoSpaceDN w:val="0"/>
              <w:adjustRightInd w:val="0"/>
              <w:spacing w:after="0" w:line="240" w:lineRule="auto"/>
              <w:rPr>
                <w:rFonts w:ascii="Arial" w:hAnsi="Arial" w:cs="Arial"/>
                <w:sz w:val="20"/>
                <w:szCs w:val="20"/>
              </w:rPr>
            </w:pP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Údaje od výrobcu látky / zmesi, ak sú k dispozícii - údaje z registračnej dokumentácie.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 xml:space="preserve">Ďalšie údaje Postup klasifikácie - metóda výpočtu. </w:t>
            </w:r>
          </w:p>
          <w:p w:rsidR="00D1286E" w:rsidRPr="00AF0DC3" w:rsidRDefault="00D1286E" w:rsidP="00DD79BD">
            <w:pPr>
              <w:autoSpaceDE w:val="0"/>
              <w:autoSpaceDN w:val="0"/>
              <w:adjustRightInd w:val="0"/>
              <w:spacing w:after="0" w:line="240" w:lineRule="auto"/>
              <w:rPr>
                <w:rFonts w:ascii="Arial" w:hAnsi="Arial" w:cs="Arial"/>
                <w:sz w:val="20"/>
                <w:szCs w:val="20"/>
              </w:rPr>
            </w:pPr>
            <w:r w:rsidRPr="00AF0DC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55608E" w:rsidRPr="0055608E" w:rsidRDefault="0055608E" w:rsidP="00AF0DC3">
      <w:pPr>
        <w:rPr>
          <w:rFonts w:ascii="Arial" w:hAnsi="Arial" w:cs="Arial"/>
          <w:sz w:val="20"/>
          <w:szCs w:val="20"/>
          <w:lang w:val="en-US"/>
        </w:rPr>
      </w:pPr>
    </w:p>
    <w:sectPr w:rsidR="0055608E" w:rsidRPr="005560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3C" w:rsidRDefault="00C5783C" w:rsidP="00DD79BD">
      <w:pPr>
        <w:spacing w:after="0" w:line="240" w:lineRule="auto"/>
      </w:pPr>
      <w:r>
        <w:separator/>
      </w:r>
    </w:p>
  </w:endnote>
  <w:endnote w:type="continuationSeparator" w:id="0">
    <w:p w:rsidR="00C5783C" w:rsidRDefault="00C5783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8E" w:rsidRPr="00DD79BD" w:rsidRDefault="00A40EA5" w:rsidP="00DD79BD">
    <w:pPr>
      <w:pStyle w:val="Pta"/>
      <w:rPr>
        <w:rFonts w:ascii="Arial" w:hAnsi="Arial" w:cs="Arial"/>
        <w:sz w:val="20"/>
      </w:rPr>
    </w:pPr>
    <w:proofErr w:type="spellStart"/>
    <w:r w:rsidRPr="00A40EA5">
      <w:rPr>
        <w:rFonts w:ascii="Arial" w:hAnsi="Arial" w:cs="Arial"/>
        <w:sz w:val="20"/>
        <w:szCs w:val="20"/>
      </w:rPr>
      <w:t>Cyklon</w:t>
    </w:r>
    <w:proofErr w:type="spellEnd"/>
    <w:r w:rsidRPr="00A40EA5">
      <w:rPr>
        <w:rFonts w:ascii="Arial" w:hAnsi="Arial" w:cs="Arial"/>
        <w:sz w:val="20"/>
        <w:szCs w:val="20"/>
      </w:rPr>
      <w:t xml:space="preserve"> Odstraňovač silikónového tmelu</w:t>
    </w:r>
    <w:r w:rsidR="0055608E">
      <w:rPr>
        <w:rFonts w:ascii="Arial" w:hAnsi="Arial" w:cs="Arial"/>
        <w:sz w:val="20"/>
      </w:rPr>
      <w:tab/>
    </w:r>
    <w:r w:rsidR="0055608E">
      <w:rPr>
        <w:rFonts w:ascii="Arial" w:hAnsi="Arial" w:cs="Arial"/>
        <w:sz w:val="20"/>
      </w:rPr>
      <w:tab/>
    </w:r>
    <w:r w:rsidR="0055608E">
      <w:rPr>
        <w:rFonts w:ascii="Arial" w:hAnsi="Arial" w:cs="Arial"/>
        <w:sz w:val="20"/>
      </w:rPr>
      <w:fldChar w:fldCharType="begin"/>
    </w:r>
    <w:r w:rsidR="0055608E">
      <w:rPr>
        <w:rFonts w:ascii="Arial" w:hAnsi="Arial" w:cs="Arial"/>
        <w:sz w:val="20"/>
      </w:rPr>
      <w:instrText xml:space="preserve"> PAGE  \* MERGEFORMAT </w:instrText>
    </w:r>
    <w:r w:rsidR="0055608E">
      <w:rPr>
        <w:rFonts w:ascii="Arial" w:hAnsi="Arial" w:cs="Arial"/>
        <w:sz w:val="20"/>
      </w:rPr>
      <w:fldChar w:fldCharType="separate"/>
    </w:r>
    <w:r w:rsidR="00854AD2">
      <w:rPr>
        <w:rFonts w:ascii="Arial" w:hAnsi="Arial" w:cs="Arial"/>
        <w:noProof/>
        <w:sz w:val="20"/>
      </w:rPr>
      <w:t>11</w:t>
    </w:r>
    <w:r w:rsidR="0055608E">
      <w:rPr>
        <w:rFonts w:ascii="Arial" w:hAnsi="Arial" w:cs="Arial"/>
        <w:sz w:val="20"/>
      </w:rPr>
      <w:fldChar w:fldCharType="end"/>
    </w:r>
    <w:r w:rsidR="0055608E">
      <w:rPr>
        <w:rFonts w:ascii="Arial" w:hAnsi="Arial" w:cs="Arial"/>
        <w:sz w:val="20"/>
      </w:rPr>
      <w:t>/</w:t>
    </w:r>
    <w:r w:rsidR="0055608E">
      <w:rPr>
        <w:rFonts w:ascii="Arial" w:hAnsi="Arial" w:cs="Arial"/>
        <w:sz w:val="20"/>
      </w:rPr>
      <w:fldChar w:fldCharType="begin"/>
    </w:r>
    <w:r w:rsidR="0055608E">
      <w:rPr>
        <w:rFonts w:ascii="Arial" w:hAnsi="Arial" w:cs="Arial"/>
        <w:sz w:val="20"/>
      </w:rPr>
      <w:instrText xml:space="preserve"> NUMPAGES  \* MERGEFORMAT </w:instrText>
    </w:r>
    <w:r w:rsidR="0055608E">
      <w:rPr>
        <w:rFonts w:ascii="Arial" w:hAnsi="Arial" w:cs="Arial"/>
        <w:sz w:val="20"/>
      </w:rPr>
      <w:fldChar w:fldCharType="separate"/>
    </w:r>
    <w:r w:rsidR="00854AD2">
      <w:rPr>
        <w:rFonts w:ascii="Arial" w:hAnsi="Arial" w:cs="Arial"/>
        <w:noProof/>
        <w:sz w:val="20"/>
      </w:rPr>
      <w:t>11</w:t>
    </w:r>
    <w:r w:rsidR="0055608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3C" w:rsidRDefault="00C5783C" w:rsidP="00DD79BD">
      <w:pPr>
        <w:spacing w:after="0" w:line="240" w:lineRule="auto"/>
      </w:pPr>
      <w:r>
        <w:separator/>
      </w:r>
    </w:p>
  </w:footnote>
  <w:footnote w:type="continuationSeparator" w:id="0">
    <w:p w:rsidR="00C5783C" w:rsidRDefault="00C5783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8E" w:rsidRDefault="0055608E"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55608E" w:rsidTr="00352853">
      <w:tc>
        <w:tcPr>
          <w:tcW w:w="9100" w:type="dxa"/>
          <w:gridSpan w:val="5"/>
          <w:hideMark/>
        </w:tcPr>
        <w:p w:rsidR="0055608E" w:rsidRDefault="0055608E"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55608E" w:rsidRDefault="0055608E"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55608E" w:rsidRDefault="0055608E"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55608E" w:rsidRDefault="0055608E"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55608E" w:rsidTr="00352853">
      <w:tc>
        <w:tcPr>
          <w:tcW w:w="9100" w:type="dxa"/>
          <w:gridSpan w:val="5"/>
          <w:tcBorders>
            <w:top w:val="single" w:sz="4" w:space="0" w:color="auto"/>
            <w:left w:val="single" w:sz="4" w:space="0" w:color="auto"/>
            <w:bottom w:val="single" w:sz="4" w:space="0" w:color="auto"/>
            <w:right w:val="single" w:sz="4" w:space="0" w:color="auto"/>
          </w:tcBorders>
          <w:hideMark/>
        </w:tcPr>
        <w:p w:rsidR="0055608E" w:rsidRPr="00A40EA5" w:rsidRDefault="00A40EA5" w:rsidP="00211B17">
          <w:pPr>
            <w:spacing w:after="0"/>
            <w:jc w:val="center"/>
            <w:rPr>
              <w:rFonts w:ascii="Arial" w:hAnsi="Arial" w:cs="Arial"/>
              <w:b/>
              <w:sz w:val="20"/>
              <w:szCs w:val="20"/>
            </w:rPr>
          </w:pPr>
          <w:proofErr w:type="spellStart"/>
          <w:r w:rsidRPr="00A40EA5">
            <w:rPr>
              <w:rFonts w:ascii="Arial" w:hAnsi="Arial" w:cs="Arial"/>
              <w:b/>
              <w:sz w:val="20"/>
              <w:szCs w:val="20"/>
            </w:rPr>
            <w:t>Cyklon</w:t>
          </w:r>
          <w:proofErr w:type="spellEnd"/>
          <w:r w:rsidRPr="00A40EA5">
            <w:rPr>
              <w:rFonts w:ascii="Arial" w:hAnsi="Arial" w:cs="Arial"/>
              <w:b/>
              <w:sz w:val="20"/>
              <w:szCs w:val="20"/>
            </w:rPr>
            <w:t xml:space="preserve"> Odstraňovač silikónového tmelu</w:t>
          </w:r>
        </w:p>
      </w:tc>
    </w:tr>
    <w:tr w:rsidR="0055608E"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A40EA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w:t>
          </w:r>
          <w:r w:rsidR="00A40EA5">
            <w:rPr>
              <w:rFonts w:ascii="Arial" w:hAnsi="Arial" w:cs="Arial"/>
              <w:sz w:val="20"/>
              <w:szCs w:val="20"/>
            </w:rPr>
            <w:t>4</w:t>
          </w:r>
          <w:r w:rsidRPr="00352853">
            <w:rPr>
              <w:rFonts w:ascii="Arial" w:hAnsi="Arial" w:cs="Arial"/>
              <w:sz w:val="20"/>
              <w:szCs w:val="20"/>
            </w:rPr>
            <w:t xml:space="preserve">. </w:t>
          </w:r>
          <w:r w:rsidR="00A40EA5">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1A196A" w:rsidP="001A196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0055608E" w:rsidRPr="00211B17">
            <w:rPr>
              <w:rFonts w:ascii="Arial" w:hAnsi="Arial" w:cs="Arial"/>
              <w:sz w:val="20"/>
              <w:szCs w:val="20"/>
            </w:rPr>
            <w:t>. 0</w:t>
          </w:r>
          <w:r>
            <w:rPr>
              <w:rFonts w:ascii="Arial" w:hAnsi="Arial" w:cs="Arial"/>
              <w:sz w:val="20"/>
              <w:szCs w:val="20"/>
            </w:rPr>
            <w:t>7</w:t>
          </w:r>
          <w:r w:rsidR="0055608E" w:rsidRPr="00211B17">
            <w:rPr>
              <w:rFonts w:ascii="Arial" w:hAnsi="Arial" w:cs="Arial"/>
              <w:sz w:val="20"/>
              <w:szCs w:val="20"/>
            </w:rPr>
            <w:t>. 2021</w:t>
          </w:r>
        </w:p>
      </w:tc>
    </w:tr>
  </w:tbl>
  <w:p w:rsidR="0055608E" w:rsidRPr="00352853" w:rsidRDefault="0055608E">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4406"/>
    <w:rsid w:val="000202E4"/>
    <w:rsid w:val="00020E46"/>
    <w:rsid w:val="000477F4"/>
    <w:rsid w:val="00060AD8"/>
    <w:rsid w:val="000772E8"/>
    <w:rsid w:val="0008489A"/>
    <w:rsid w:val="000B6304"/>
    <w:rsid w:val="000C65FD"/>
    <w:rsid w:val="000C7D17"/>
    <w:rsid w:val="000E2E6E"/>
    <w:rsid w:val="000E37F8"/>
    <w:rsid w:val="000F5A44"/>
    <w:rsid w:val="00113F81"/>
    <w:rsid w:val="0013241E"/>
    <w:rsid w:val="00166890"/>
    <w:rsid w:val="001871D3"/>
    <w:rsid w:val="001A196A"/>
    <w:rsid w:val="001A3846"/>
    <w:rsid w:val="001B6432"/>
    <w:rsid w:val="001E6994"/>
    <w:rsid w:val="001F0C55"/>
    <w:rsid w:val="00211B17"/>
    <w:rsid w:val="002133D0"/>
    <w:rsid w:val="002B3C0E"/>
    <w:rsid w:val="002E33BF"/>
    <w:rsid w:val="00310718"/>
    <w:rsid w:val="0031583E"/>
    <w:rsid w:val="0034417B"/>
    <w:rsid w:val="00345760"/>
    <w:rsid w:val="00352853"/>
    <w:rsid w:val="00363D60"/>
    <w:rsid w:val="003671DA"/>
    <w:rsid w:val="0038199A"/>
    <w:rsid w:val="00391F64"/>
    <w:rsid w:val="003A3FED"/>
    <w:rsid w:val="003A405E"/>
    <w:rsid w:val="003F0969"/>
    <w:rsid w:val="004068A8"/>
    <w:rsid w:val="0044767E"/>
    <w:rsid w:val="00453EDA"/>
    <w:rsid w:val="00492B67"/>
    <w:rsid w:val="004B1F43"/>
    <w:rsid w:val="004C4623"/>
    <w:rsid w:val="004C5630"/>
    <w:rsid w:val="005555FA"/>
    <w:rsid w:val="00555621"/>
    <w:rsid w:val="0055608E"/>
    <w:rsid w:val="00577862"/>
    <w:rsid w:val="005D16EF"/>
    <w:rsid w:val="005D3712"/>
    <w:rsid w:val="005E68C9"/>
    <w:rsid w:val="006223C7"/>
    <w:rsid w:val="00624F76"/>
    <w:rsid w:val="00656C5E"/>
    <w:rsid w:val="00667996"/>
    <w:rsid w:val="0069123C"/>
    <w:rsid w:val="006B24EF"/>
    <w:rsid w:val="00702A05"/>
    <w:rsid w:val="00727DC9"/>
    <w:rsid w:val="00763E56"/>
    <w:rsid w:val="007E5E9D"/>
    <w:rsid w:val="007F7839"/>
    <w:rsid w:val="0080446E"/>
    <w:rsid w:val="008378A2"/>
    <w:rsid w:val="00846B73"/>
    <w:rsid w:val="00854AD2"/>
    <w:rsid w:val="00865021"/>
    <w:rsid w:val="008E4DD7"/>
    <w:rsid w:val="008F3027"/>
    <w:rsid w:val="009253B3"/>
    <w:rsid w:val="009E2B14"/>
    <w:rsid w:val="00A02D9B"/>
    <w:rsid w:val="00A20B35"/>
    <w:rsid w:val="00A40EA5"/>
    <w:rsid w:val="00A450D3"/>
    <w:rsid w:val="00A749DC"/>
    <w:rsid w:val="00AA0CDD"/>
    <w:rsid w:val="00AA266B"/>
    <w:rsid w:val="00AF0DC3"/>
    <w:rsid w:val="00AF5CEA"/>
    <w:rsid w:val="00AF72A9"/>
    <w:rsid w:val="00B06E2F"/>
    <w:rsid w:val="00B07E5D"/>
    <w:rsid w:val="00B20145"/>
    <w:rsid w:val="00B44814"/>
    <w:rsid w:val="00B86951"/>
    <w:rsid w:val="00BC65AC"/>
    <w:rsid w:val="00C103A4"/>
    <w:rsid w:val="00C26F16"/>
    <w:rsid w:val="00C5783C"/>
    <w:rsid w:val="00C7481F"/>
    <w:rsid w:val="00C7544E"/>
    <w:rsid w:val="00C97141"/>
    <w:rsid w:val="00CE0639"/>
    <w:rsid w:val="00D1286E"/>
    <w:rsid w:val="00D20128"/>
    <w:rsid w:val="00D20FCC"/>
    <w:rsid w:val="00D43DF3"/>
    <w:rsid w:val="00DB08E0"/>
    <w:rsid w:val="00DD1AEF"/>
    <w:rsid w:val="00DD79BD"/>
    <w:rsid w:val="00DE1247"/>
    <w:rsid w:val="00E05DF0"/>
    <w:rsid w:val="00E73A25"/>
    <w:rsid w:val="00E940DC"/>
    <w:rsid w:val="00EC58D3"/>
    <w:rsid w:val="00EC5BC4"/>
    <w:rsid w:val="00EC7CD7"/>
    <w:rsid w:val="00ED0A4A"/>
    <w:rsid w:val="00EF6E6A"/>
    <w:rsid w:val="00EF6F1E"/>
    <w:rsid w:val="00F26EB7"/>
    <w:rsid w:val="00F40284"/>
    <w:rsid w:val="00F427CC"/>
    <w:rsid w:val="00F537CC"/>
    <w:rsid w:val="00F72AC1"/>
    <w:rsid w:val="00F73132"/>
    <w:rsid w:val="00FA14BA"/>
    <w:rsid w:val="00FD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06C4A40-D566-4C09-8BC4-1D202491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D871-2617-4F6A-B4C1-AD250B27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3550</Words>
  <Characters>20237</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2021-07-05T05:09:00Z</dcterms:created>
  <dcterms:modified xsi:type="dcterms:W3CDTF">2021-07-06T14:07:00Z</dcterms:modified>
</cp:coreProperties>
</file>