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211B17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C77D39" w:rsidTr="00DD79BD">
        <w:tc>
          <w:tcPr>
            <w:tcW w:w="9072" w:type="dxa"/>
            <w:gridSpan w:val="3"/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7C4B47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Cyklon Mammut kleber</w:t>
            </w:r>
          </w:p>
        </w:tc>
      </w:tr>
      <w:tr w:rsidR="00AF72A9" w:rsidRPr="00C77D39" w:rsidTr="003528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72A9" w:rsidRPr="00C77D39" w:rsidRDefault="00AF72A9" w:rsidP="007C303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52853"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03B" w:rsidRPr="00C77D39">
              <w:rPr>
                <w:rFonts w:ascii="Arial" w:hAnsi="Arial" w:cs="Arial"/>
                <w:sz w:val="20"/>
                <w:szCs w:val="20"/>
              </w:rPr>
              <w:t>nepožaduje sa</w:t>
            </w:r>
          </w:p>
        </w:tc>
      </w:tr>
      <w:tr w:rsidR="00DD79BD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924AF3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Lepidlo</w:t>
            </w:r>
            <w:r w:rsidR="00C77D39" w:rsidRPr="00C77D39">
              <w:rPr>
                <w:rFonts w:ascii="Arial" w:hAnsi="Arial" w:cs="Arial"/>
                <w:sz w:val="20"/>
                <w:szCs w:val="20"/>
              </w:rPr>
              <w:t>, tmel</w:t>
            </w:r>
          </w:p>
        </w:tc>
      </w:tr>
      <w:tr w:rsidR="00DD79BD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9072" w:type="dxa"/>
            <w:gridSpan w:val="2"/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 - CHEMALEX s.r.o.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183DAA" w:rsidRPr="00C77D3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C77D3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C77D3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C77D3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C77D3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5A5D1A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Zmes nie je klasifikovaná ako nebezpečná</w:t>
            </w:r>
          </w:p>
          <w:p w:rsidR="00F85253" w:rsidRPr="00C77D39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85253" w:rsidRPr="00C77D39" w:rsidRDefault="00F85253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C77D3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4C5630" w:rsidP="00C77D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D39" w:rsidRPr="00C77D3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Dalšie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C77D3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EUH 208  Obsahuje 3-(2-Aminoethylamino)-propyltrimethoxysilan, N-[3- (dimethoxymethylsilyl) propyl]ethylenediamine. Môže vyvolať alergickú reakciu</w:t>
            </w:r>
          </w:p>
        </w:tc>
      </w:tr>
    </w:tbl>
    <w:p w:rsidR="004C5630" w:rsidRPr="00C77D39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C77D3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C77D3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C77D3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lastRenderedPageBreak/>
              <w:t>3.1. Látky: netýka sa</w:t>
            </w:r>
          </w:p>
        </w:tc>
      </w:tr>
    </w:tbl>
    <w:p w:rsidR="004C5630" w:rsidRPr="00D856C7" w:rsidRDefault="004C5630" w:rsidP="004C5630">
      <w:pPr>
        <w:spacing w:after="0"/>
        <w:rPr>
          <w:sz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600"/>
        <w:gridCol w:w="1701"/>
        <w:gridCol w:w="1134"/>
        <w:gridCol w:w="1559"/>
        <w:gridCol w:w="1134"/>
      </w:tblGrid>
      <w:tr w:rsidR="004C5630" w:rsidRPr="00D856C7" w:rsidTr="00667996">
        <w:tc>
          <w:tcPr>
            <w:tcW w:w="9072" w:type="dxa"/>
            <w:gridSpan w:val="6"/>
            <w:shd w:val="clear" w:color="auto" w:fill="auto"/>
          </w:tcPr>
          <w:p w:rsidR="004C5630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</w:p>
          <w:p w:rsidR="007B0915" w:rsidRPr="00924AF3" w:rsidRDefault="007B0915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24AF3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 w:rsidR="00924AF3" w:rsidRPr="00924AF3">
              <w:rPr>
                <w:rFonts w:ascii="Arial" w:hAnsi="Arial" w:cs="Arial"/>
                <w:sz w:val="20"/>
                <w:szCs w:val="20"/>
              </w:rPr>
              <w:t>neobsahuje látky, ktoré by mali byť uvedené.</w:t>
            </w:r>
          </w:p>
        </w:tc>
      </w:tr>
      <w:tr w:rsidR="00C77D39" w:rsidRPr="00D856C7" w:rsidTr="00DD7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C77D39" w:rsidRPr="00C77D39" w:rsidTr="00DD7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Trimetoxyvinylsilán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2768-02-7</w:t>
            </w:r>
          </w:p>
          <w:p w:rsidR="00C77D39" w:rsidRPr="00C77D39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220-449-8</w:t>
            </w:r>
          </w:p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01-2119513215-52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C77D39" w:rsidRPr="00D856C7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Acute Tox.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C77D39" w:rsidRPr="00C77D39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H332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C77D39" w:rsidRPr="00D856C7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77D39"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39" w:rsidRPr="00D856C7" w:rsidRDefault="00C77D39" w:rsidP="00DD7D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 – 5) %</w:t>
            </w:r>
          </w:p>
        </w:tc>
      </w:tr>
    </w:tbl>
    <w:p w:rsidR="00DD79BD" w:rsidRPr="00B44814" w:rsidRDefault="005A5D1A" w:rsidP="00DD79B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F85253" w:rsidTr="00DD79BD">
        <w:tc>
          <w:tcPr>
            <w:tcW w:w="9072" w:type="dxa"/>
            <w:gridSpan w:val="2"/>
            <w:shd w:val="clear" w:color="auto" w:fill="auto"/>
          </w:tcPr>
          <w:p w:rsidR="00DD79BD" w:rsidRPr="00F85253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F85253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F85253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F85253" w:rsidRDefault="00860B4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</w:tbl>
    <w:p w:rsidR="00DD79BD" w:rsidRPr="00F85253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F85253" w:rsidTr="00DD79BD">
        <w:tc>
          <w:tcPr>
            <w:tcW w:w="9072" w:type="dxa"/>
            <w:shd w:val="clear" w:color="auto" w:fill="FFFF00"/>
          </w:tcPr>
          <w:p w:rsidR="00DD79BD" w:rsidRPr="00F85253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F85253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C77D39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Dbajte na vlastnú bezpečnosť. Ak sa prejavia zdravotné ťažkosti alebo v prípade pochybností, upovedomte lekára a poskytnite mu informácie z tejto karty bezpečnostných údajov. </w:t>
            </w:r>
          </w:p>
        </w:tc>
      </w:tr>
      <w:tr w:rsidR="00DD79BD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Ihneď prerušte expozíciu, dopravte postihnutú osobu na čerstvý vzduch. </w:t>
            </w:r>
          </w:p>
        </w:tc>
      </w:tr>
      <w:tr w:rsidR="00DD79BD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Zoblečte postriekaný odev. </w:t>
            </w:r>
          </w:p>
        </w:tc>
      </w:tr>
      <w:tr w:rsidR="00DD79BD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C77D39">
              <w:rPr>
                <w:rFonts w:ascii="Arial" w:hAnsi="Arial" w:cs="Arial"/>
                <w:sz w:val="20"/>
                <w:szCs w:val="20"/>
              </w:rPr>
              <w:t> </w:t>
            </w:r>
            <w:r w:rsidRPr="00C77D39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Ihneď vyplachujte oči prúdom tečúcej vody, roztvorte viečka (aj násilím); ak má postihnutá osoba kontaktné šošovky, ihneď ich vyberte. </w:t>
            </w:r>
          </w:p>
        </w:tc>
      </w:tr>
      <w:tr w:rsidR="00DD79BD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253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Vypláchnite ústa čistou vodou. V prípade ťažkostí vyhľadajte lekára.</w:t>
            </w:r>
          </w:p>
        </w:tc>
      </w:tr>
      <w:tr w:rsidR="00DD79BD" w:rsidRPr="00C77D39" w:rsidTr="00211B17"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Pri vdýchnutí: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3C5DC3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Pri kontakte s pokožkou: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2133D0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Po zasiahnutí očí: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  <w:p w:rsidR="000477F4" w:rsidRPr="00C77D39" w:rsidRDefault="002133D0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Po požití: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Neočakávajú sa.</w:t>
            </w:r>
          </w:p>
        </w:tc>
      </w:tr>
      <w:tr w:rsidR="000477F4" w:rsidRPr="00C77D39" w:rsidTr="00211B17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C77D39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3D0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Liečba symptomatická.</w:t>
            </w:r>
          </w:p>
          <w:p w:rsidR="00DD79BD" w:rsidRPr="00C77D39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C77D39" w:rsidTr="00211B17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Osobitné prostriedky na pracovisku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neuvádzajú sa</w:t>
            </w:r>
          </w:p>
          <w:p w:rsidR="000772E8" w:rsidRPr="00C77D39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772E8" w:rsidRPr="00C77D39" w:rsidRDefault="000772E8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C77D39" w:rsidTr="00211B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3"/>
            <w:shd w:val="clear" w:color="auto" w:fill="FFFF00"/>
          </w:tcPr>
          <w:p w:rsidR="00DD79BD" w:rsidRPr="00C77D39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C77D39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C77D39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Hasiace prostriedky prispôsobte okoliu požiaru.</w:t>
            </w:r>
          </w:p>
        </w:tc>
      </w:tr>
      <w:tr w:rsidR="00DD79BD" w:rsidRPr="00C77D39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</w:tr>
      <w:tr w:rsidR="00DD79BD" w:rsidRPr="00C77D39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Pri požiari môže dochádzať k vzniku oxidu uhoľnatého a uhličitého a ďalších toxických plynov. Vdychovanie nebezpečných rozkladných (pyrolýznych) produktov môže spôsobiť vážne poškodenie zdravia. </w:t>
            </w:r>
          </w:p>
        </w:tc>
      </w:tr>
      <w:tr w:rsidR="00DD79BD" w:rsidRPr="00C77D39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Samostatný dýchací prístroj (SDP) s chemicky odolnými rukavicami. Použite izolačný dýchací prístroj a celotelový ochranný oblek.</w:t>
            </w:r>
          </w:p>
        </w:tc>
      </w:tr>
      <w:tr w:rsidR="00DD79BD" w:rsidRPr="00C77D39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Iné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763E5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Postupujte podľa pokynov, obsiahnutých v oddieloch 7 a 8.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2133D0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Zabráňte kontaminácii pôdy a úniku do povrchových alebo podzemných vôd. 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 odstránení produktu umyte kontaminované miesto veľkým množstvom vody.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C77D39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Používajte osobné ochranné pracovné prostriedky podľa oddielu 8. Dbajte na platné právne predpisy o bezpečnosti a ochrane zdravia.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Skladujte v tesne uzavretých obaloch na chladných, suchých a dobre vetraných miestach na to určených. </w:t>
            </w:r>
          </w:p>
          <w:p w:rsidR="003C5DC3" w:rsidRPr="00C77D39" w:rsidRDefault="003C5DC3" w:rsidP="00CE06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Skladovacia trieda 12 - Nehorľavé kvapaliny v nehorľavých obaloch </w:t>
            </w:r>
          </w:p>
          <w:p w:rsidR="00860B4D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Obsah 29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0 ml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C77D39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D79BD" w:rsidRPr="00C77D39" w:rsidRDefault="00656C5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DD79BD" w:rsidRPr="00C77D39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Pri práci nejedzte, nepite a nefajčite. Po práci a pred prestávkou na jedlo a oddych si dôkladne umyte ruky vodou a mydlom.</w:t>
            </w:r>
          </w:p>
        </w:tc>
      </w:tr>
      <w:tr w:rsidR="00DD79BD" w:rsidRPr="00C77D39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C5E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Nie je nutná.</w:t>
            </w:r>
          </w:p>
          <w:p w:rsidR="003C5DC3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Pri dlhodobom alebo opakovanom kontakte používajte ochranné rukavice.</w:t>
            </w:r>
          </w:p>
          <w:p w:rsidR="00763E56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>Nie je nutná.</w:t>
            </w:r>
            <w:r w:rsidR="00763E56"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C77D3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C77D39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pasta</w:t>
            </w:r>
          </w:p>
          <w:p w:rsidR="000477F4" w:rsidRPr="00C77D39" w:rsidRDefault="00763E56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>kvapalné pri 20°C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C77D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Rôzne farby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charakteristický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7B0915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Teplota varu alebo počiatočná teplota varu a rozmedzie  mäknutia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C77D39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&gt;100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70000 - 90000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mPa.s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C77D39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Nerozpustný vo vode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4AF3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AF3" w:rsidRPr="00C77D39" w:rsidRDefault="00924AF3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mm Hg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0B4D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C77D39" w:rsidP="00924A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1,5</w:t>
            </w:r>
            <w:r w:rsidR="00924AF3" w:rsidRPr="00C77D39">
              <w:rPr>
                <w:rFonts w:ascii="Arial" w:hAnsi="Arial" w:cs="Arial"/>
                <w:sz w:val="20"/>
                <w:szCs w:val="20"/>
              </w:rPr>
              <w:t>7</w:t>
            </w:r>
            <w:r w:rsidR="007B0915" w:rsidRPr="00C77D39">
              <w:rPr>
                <w:rFonts w:ascii="Arial" w:hAnsi="Arial" w:cs="Arial"/>
                <w:sz w:val="20"/>
                <w:szCs w:val="20"/>
              </w:rPr>
              <w:t xml:space="preserve"> pri 20</w:t>
            </w:r>
            <w:r w:rsidR="003C5DC3" w:rsidRPr="00C77D39">
              <w:rPr>
                <w:rFonts w:ascii="Arial" w:hAnsi="Arial" w:cs="Arial"/>
                <w:sz w:val="20"/>
                <w:szCs w:val="20"/>
              </w:rPr>
              <w:t xml:space="preserve">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0B4D" w:rsidRPr="00C77D39" w:rsidRDefault="00860B4D" w:rsidP="00860B4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C77D39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C77D39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915" w:rsidRPr="00C77D39" w:rsidRDefault="00C77D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obsah organických rozpúšťadiel (VOC) 2,28 %</w:t>
            </w:r>
          </w:p>
          <w:p w:rsidR="00C77D39" w:rsidRPr="00C77D39" w:rsidRDefault="00C77D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Max. obsah VOC vo výrobku v stave pripravenom na použitie: 35,3 g/l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Neuvádza sa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Za bežných podmienok je zmes stabilná. 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</w:t>
            </w:r>
            <w:r w:rsidR="00DD79BD" w:rsidRPr="00C77D39">
              <w:rPr>
                <w:rFonts w:ascii="Arial" w:hAnsi="Arial" w:cs="Arial"/>
                <w:sz w:val="20"/>
                <w:szCs w:val="20"/>
              </w:rPr>
              <w:t>ie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9BD" w:rsidRPr="00C77D39">
              <w:rPr>
                <w:rFonts w:ascii="Arial" w:hAnsi="Arial" w:cs="Arial"/>
                <w:sz w:val="20"/>
                <w:szCs w:val="20"/>
              </w:rPr>
              <w:t>sú známe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763E56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Pri normálnom spôsobe použitia je produkt stabilný, k rozkladu nedochádza. Chráňte pred plameňmi, iskr</w:t>
            </w:r>
            <w:r w:rsidR="00656C5E" w:rsidRPr="00C77D39">
              <w:rPr>
                <w:rFonts w:ascii="Arial" w:hAnsi="Arial" w:cs="Arial"/>
                <w:sz w:val="20"/>
                <w:szCs w:val="20"/>
              </w:rPr>
              <w:t xml:space="preserve">ami, prehriatím a pred mrazom. 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Chráňte pred silnými kyselinami, zásadami a oxidačnými činidlami. 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Pri normálnom spôsobe použitia nevznikajú. Pri vysokých teplotách a pri požiari vznikajú nebezpečné produkty, ako napr. oxid uhoľnatý a oxid uhličitý.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C77D39" w:rsidTr="003C5DC3">
        <w:tc>
          <w:tcPr>
            <w:tcW w:w="9077" w:type="dxa"/>
            <w:gridSpan w:val="2"/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C77D39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B14" w:rsidRPr="00C77D39" w:rsidRDefault="009E2B14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Pre zmes nie sú žiadne toxikologické údaje k dispozícii.</w:t>
            </w:r>
          </w:p>
        </w:tc>
      </w:tr>
      <w:tr w:rsidR="003C5DC3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3C5DC3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>Mutagenita zárodočných buniek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C77D39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C77D39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C77D39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C77D39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860B4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C77D39" w:rsidTr="003C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537CC" w:rsidRPr="00C77D39" w:rsidRDefault="00183DAA" w:rsidP="00183DA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Vlastnosti endokrinných disruptorov (rozvracačov)</w:t>
            </w:r>
            <w:r>
              <w:rPr>
                <w:rFonts w:ascii="Arial" w:hAnsi="Arial" w:cs="Arial"/>
                <w:sz w:val="20"/>
                <w:szCs w:val="20"/>
              </w:rPr>
              <w:t>: Zmes ich neobsahuje.</w:t>
            </w:r>
          </w:p>
        </w:tc>
      </w:tr>
      <w:tr w:rsidR="00DD79BD" w:rsidRPr="00C77D39" w:rsidTr="003C5DC3">
        <w:tblPrEx>
          <w:shd w:val="clear" w:color="auto" w:fill="FFFF00"/>
        </w:tblPrEx>
        <w:tc>
          <w:tcPr>
            <w:tcW w:w="9077" w:type="dxa"/>
            <w:gridSpan w:val="2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3C5DC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12.2. Perzistencia a</w:t>
            </w:r>
            <w:r w:rsidR="004068A8" w:rsidRPr="00C77D39">
              <w:rPr>
                <w:rFonts w:ascii="Arial" w:hAnsi="Arial" w:cs="Arial"/>
                <w:sz w:val="20"/>
                <w:szCs w:val="20"/>
              </w:rPr>
              <w:t> </w:t>
            </w:r>
            <w:r w:rsidRPr="00C77D39">
              <w:rPr>
                <w:rFonts w:ascii="Arial" w:hAnsi="Arial" w:cs="Arial"/>
                <w:sz w:val="20"/>
                <w:szCs w:val="20"/>
              </w:rPr>
              <w:t>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 nie je k dispozícii.</w:t>
            </w:r>
          </w:p>
        </w:tc>
      </w:tr>
      <w:tr w:rsidR="00453EDA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068A8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453EDA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453EDA" w:rsidRPr="00C77D39">
              <w:rPr>
                <w:rFonts w:ascii="Arial" w:hAnsi="Arial" w:cs="Arial"/>
                <w:sz w:val="20"/>
                <w:szCs w:val="20"/>
              </w:rPr>
              <w:t> </w:t>
            </w:r>
            <w:r w:rsidRPr="00C77D39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183DAA" w:rsidRPr="007F0B8C" w:rsidTr="00AC0B98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7F0B8C" w:rsidRDefault="00183DAA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 Vlastnosti endokrinných disruptorov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DAA" w:rsidRPr="00A7318E" w:rsidRDefault="00183DAA" w:rsidP="00AC0B9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C77D39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183DAA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12.7</w:t>
            </w:r>
            <w:r w:rsidR="00DD79BD" w:rsidRPr="00C77D39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Neuvedené.</w:t>
            </w:r>
          </w:p>
        </w:tc>
      </w:tr>
    </w:tbl>
    <w:p w:rsidR="000772E8" w:rsidRPr="00C77D39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86E" w:rsidRPr="00C77D39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Nebezpečenstvo kontaminácie životného prostredia, postupujte podľa Zákona NR SR č. 79/2015 Z. z. o odpadoch, v znení neskorších predpisov a podľa vykonávacích predpisov o zneškodňovaní odpadov. Postupujte podľa platných predpisov o zneškodňovaní odpadov. Nepoužitý výrobok a znečistený obal uložte do označených nádob na zber odpadu a predajte na odstránenie oprávnenej osobe na odstránenie odpadu (špecializovanej firme), ktorá má oprávnenie na túto činnosť. Nepoužitý výrobok nevylievajte do kanalizácie. Nesmie sa odstraňovať spoločne s komunálnymi odpadmi. Prázdne obaly je možné energeticky využiť v spaľovni odpadov alebo ukladať na skládke príslušného zaradenia. Dokonale vyčistené obaly je možné odovzdať na recykláciu. </w:t>
            </w:r>
          </w:p>
          <w:p w:rsidR="00D1286E" w:rsidRPr="00C77D39" w:rsidRDefault="00D1286E" w:rsidP="00D1286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Kód druhu odpadu: </w:t>
            </w:r>
          </w:p>
          <w:p w:rsidR="00DD79BD" w:rsidRPr="00C77D39" w:rsidRDefault="009E2B14" w:rsidP="009E2B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08 04 09 odpadové lepidlá a tesniace materiály obsahujúce organické rozpúšťadlá alebo iné nebezpečné látky - nebezpečný odpad podľa smernice 2008/98/ES o nebezpečných odpadoch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DD79BD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Nie je predmetom ADR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C5DC3" w:rsidRPr="00C77D3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DC3" w:rsidRPr="00C77D39" w:rsidRDefault="003C5DC3" w:rsidP="003C5DC3">
            <w:pPr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2"/>
        <w:gridCol w:w="5875"/>
      </w:tblGrid>
      <w:tr w:rsidR="00DD79BD" w:rsidRPr="00C77D39" w:rsidTr="007151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C77D39" w:rsidTr="0071513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C77D39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  <w:tr w:rsidR="00DD79BD" w:rsidRPr="00C77D39" w:rsidTr="007151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C77D3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C77D3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C77D39" w:rsidTr="00DD79BD">
        <w:tc>
          <w:tcPr>
            <w:tcW w:w="9072" w:type="dxa"/>
            <w:shd w:val="clear" w:color="auto" w:fill="auto"/>
          </w:tcPr>
          <w:p w:rsidR="008E4DD7" w:rsidRPr="00C77D39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C77D39" w:rsidRDefault="00183DAA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bookmarkEnd w:id="0"/>
          </w:p>
          <w:p w:rsidR="008E4DD7" w:rsidRPr="00C77D39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EC</w:t>
            </w:r>
            <w:r w:rsidRPr="00C77D39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C77D39">
              <w:rPr>
                <w:rFonts w:ascii="Arial" w:hAnsi="Arial" w:cs="Arial"/>
                <w:sz w:val="20"/>
                <w:szCs w:val="20"/>
              </w:rPr>
              <w:t>o</w:t>
            </w:r>
            <w:r w:rsidRPr="00C77D39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C77D39">
              <w:rPr>
                <w:rFonts w:ascii="Arial" w:hAnsi="Arial" w:cs="Arial"/>
                <w:sz w:val="20"/>
                <w:szCs w:val="20"/>
              </w:rPr>
              <w:t>ozname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IC</w:t>
            </w:r>
            <w:r w:rsidRPr="00C77D39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LC</w:t>
            </w:r>
            <w:r w:rsidRPr="00C77D39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LD</w:t>
            </w:r>
            <w:r w:rsidRPr="00C77D39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lastRenderedPageBreak/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C77D39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C77D39">
              <w:rPr>
                <w:rFonts w:ascii="Arial" w:hAnsi="Arial" w:cs="Arial"/>
                <w:sz w:val="20"/>
                <w:szCs w:val="20"/>
              </w:rPr>
              <w:t>: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Zásady pro poskytování první pomoci při expozici chemickým látkám, doc. MUDr. Daniela Pelclová, CSc., MUDr. Alexandr Fuchs, CSc., MUDr. Miroslava Hornychová, CSc., MUDr. Zdeňka Trávníčková, CSc., Jiř</w:t>
            </w:r>
            <w:r w:rsidR="00E05DF0" w:rsidRPr="00C77D39">
              <w:rPr>
                <w:rFonts w:ascii="Arial" w:hAnsi="Arial" w:cs="Arial"/>
                <w:sz w:val="20"/>
                <w:szCs w:val="20"/>
              </w:rPr>
              <w:t>ina Fridrichovská, prom. chem.</w:t>
            </w:r>
            <w:r w:rsidRPr="00C77D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C77D39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C77D39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0E2E6E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C77D39" w:rsidRPr="00C77D39" w:rsidRDefault="00C77D39" w:rsidP="00C77D3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Údaje od výrobcu látky / zmesi, ak sú k dispozícii - údaje z registračnej dokumentácie.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 xml:space="preserve">Ďalšie údaje Postup klasifikácie - metóda výpočtu. </w:t>
            </w: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C77D39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7D39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772E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772E8" w:rsidTr="00DD79BD">
        <w:tc>
          <w:tcPr>
            <w:tcW w:w="9072" w:type="dxa"/>
            <w:shd w:val="clear" w:color="auto" w:fill="auto"/>
          </w:tcPr>
          <w:p w:rsidR="00DD79BD" w:rsidRPr="000772E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72E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0772E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0772E8" w:rsidRDefault="00DD79BD">
      <w:pPr>
        <w:rPr>
          <w:rFonts w:ascii="Arial" w:hAnsi="Arial" w:cs="Arial"/>
          <w:sz w:val="20"/>
          <w:szCs w:val="20"/>
        </w:rPr>
      </w:pPr>
    </w:p>
    <w:sectPr w:rsidR="00DD79BD" w:rsidRPr="000772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CB" w:rsidRDefault="00D972CB" w:rsidP="00DD79BD">
      <w:pPr>
        <w:spacing w:after="0" w:line="240" w:lineRule="auto"/>
      </w:pPr>
      <w:r>
        <w:separator/>
      </w:r>
    </w:p>
  </w:endnote>
  <w:endnote w:type="continuationSeparator" w:id="0">
    <w:p w:rsidR="00D972CB" w:rsidRDefault="00D972CB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Pr="00DD79BD" w:rsidRDefault="007C4B47" w:rsidP="00DD79BD">
    <w:pPr>
      <w:pStyle w:val="Pta"/>
      <w:rPr>
        <w:rFonts w:ascii="Arial" w:hAnsi="Arial" w:cs="Arial"/>
        <w:sz w:val="20"/>
      </w:rPr>
    </w:pPr>
    <w:r w:rsidRPr="007C4B47">
      <w:rPr>
        <w:rFonts w:ascii="Arial" w:hAnsi="Arial" w:cs="Arial"/>
        <w:sz w:val="20"/>
        <w:szCs w:val="20"/>
      </w:rPr>
      <w:t>Cyklon Mammut kleber</w:t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tab/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PAGE  \* MERGEFORMAT </w:instrText>
    </w:r>
    <w:r w:rsidR="005A5D1A">
      <w:rPr>
        <w:rFonts w:ascii="Arial" w:hAnsi="Arial" w:cs="Arial"/>
        <w:sz w:val="20"/>
      </w:rPr>
      <w:fldChar w:fldCharType="separate"/>
    </w:r>
    <w:r w:rsidR="00183DAA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  <w:r w:rsidR="005A5D1A">
      <w:rPr>
        <w:rFonts w:ascii="Arial" w:hAnsi="Arial" w:cs="Arial"/>
        <w:sz w:val="20"/>
      </w:rPr>
      <w:t>/</w:t>
    </w:r>
    <w:r w:rsidR="005A5D1A">
      <w:rPr>
        <w:rFonts w:ascii="Arial" w:hAnsi="Arial" w:cs="Arial"/>
        <w:sz w:val="20"/>
      </w:rPr>
      <w:fldChar w:fldCharType="begin"/>
    </w:r>
    <w:r w:rsidR="005A5D1A">
      <w:rPr>
        <w:rFonts w:ascii="Arial" w:hAnsi="Arial" w:cs="Arial"/>
        <w:sz w:val="20"/>
      </w:rPr>
      <w:instrText xml:space="preserve"> NUMPAGES  \* MERGEFORMAT </w:instrText>
    </w:r>
    <w:r w:rsidR="005A5D1A">
      <w:rPr>
        <w:rFonts w:ascii="Arial" w:hAnsi="Arial" w:cs="Arial"/>
        <w:sz w:val="20"/>
      </w:rPr>
      <w:fldChar w:fldCharType="separate"/>
    </w:r>
    <w:r w:rsidR="00183DAA">
      <w:rPr>
        <w:rFonts w:ascii="Arial" w:hAnsi="Arial" w:cs="Arial"/>
        <w:noProof/>
        <w:sz w:val="20"/>
      </w:rPr>
      <w:t>8</w:t>
    </w:r>
    <w:r w:rsidR="005A5D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CB" w:rsidRDefault="00D972CB" w:rsidP="00DD79BD">
      <w:pPr>
        <w:spacing w:after="0" w:line="240" w:lineRule="auto"/>
      </w:pPr>
      <w:r>
        <w:separator/>
      </w:r>
    </w:p>
  </w:footnote>
  <w:footnote w:type="continuationSeparator" w:id="0">
    <w:p w:rsidR="00D972CB" w:rsidRDefault="00D972CB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D1A" w:rsidRDefault="005A5D1A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A5D1A" w:rsidTr="00352853">
      <w:tc>
        <w:tcPr>
          <w:tcW w:w="9100" w:type="dxa"/>
          <w:gridSpan w:val="5"/>
          <w:hideMark/>
        </w:tcPr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A5D1A" w:rsidRDefault="005A5D1A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A5D1A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A5D1A" w:rsidRPr="00715135" w:rsidRDefault="007C4B47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15135">
            <w:rPr>
              <w:rFonts w:ascii="Arial" w:hAnsi="Arial" w:cs="Arial"/>
              <w:b/>
              <w:sz w:val="20"/>
              <w:szCs w:val="20"/>
            </w:rPr>
            <w:t>Cyklon Mammut kleber</w:t>
          </w:r>
        </w:p>
      </w:tc>
    </w:tr>
    <w:tr w:rsidR="005A5D1A" w:rsidRPr="00C77D39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183DA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28. 12. 2022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A5D1A" w:rsidRPr="004C5630" w:rsidRDefault="005A5D1A" w:rsidP="00C77D39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  <w:tr w:rsidR="00C77D39" w:rsidRPr="00C77D39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7D39" w:rsidRPr="004C5630" w:rsidRDefault="00C77D3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  <w:r>
            <w:rPr>
              <w:rFonts w:ascii="Arial" w:hAnsi="Arial" w:cs="Arial"/>
              <w:sz w:val="20"/>
              <w:szCs w:val="20"/>
            </w:rPr>
            <w:t>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7D39" w:rsidRPr="00C77D39" w:rsidRDefault="00C77D3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7D39" w:rsidRPr="004C5630" w:rsidRDefault="00C77D3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C77D39" w:rsidRDefault="00C77D3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</w:p>
      </w:tc>
    </w:tr>
  </w:tbl>
  <w:p w:rsidR="005A5D1A" w:rsidRPr="00352853" w:rsidRDefault="005A5D1A">
    <w:pPr>
      <w:pStyle w:val="Hlavika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E46"/>
    <w:rsid w:val="000477F4"/>
    <w:rsid w:val="000772E8"/>
    <w:rsid w:val="0008489A"/>
    <w:rsid w:val="000C7D17"/>
    <w:rsid w:val="000E2E6E"/>
    <w:rsid w:val="000F5A44"/>
    <w:rsid w:val="0013241E"/>
    <w:rsid w:val="00166890"/>
    <w:rsid w:val="00183DAA"/>
    <w:rsid w:val="00195987"/>
    <w:rsid w:val="001B6432"/>
    <w:rsid w:val="001C6928"/>
    <w:rsid w:val="001E6994"/>
    <w:rsid w:val="00211B17"/>
    <w:rsid w:val="002133D0"/>
    <w:rsid w:val="00295739"/>
    <w:rsid w:val="00310718"/>
    <w:rsid w:val="0031583E"/>
    <w:rsid w:val="0034417B"/>
    <w:rsid w:val="00352853"/>
    <w:rsid w:val="00363D60"/>
    <w:rsid w:val="003671DA"/>
    <w:rsid w:val="00373919"/>
    <w:rsid w:val="0038199A"/>
    <w:rsid w:val="003932D7"/>
    <w:rsid w:val="003965E9"/>
    <w:rsid w:val="003A3FED"/>
    <w:rsid w:val="003A405E"/>
    <w:rsid w:val="003C5DC3"/>
    <w:rsid w:val="003F0969"/>
    <w:rsid w:val="004068A8"/>
    <w:rsid w:val="00417AA0"/>
    <w:rsid w:val="00453EDA"/>
    <w:rsid w:val="004B1F43"/>
    <w:rsid w:val="004C4623"/>
    <w:rsid w:val="004C5630"/>
    <w:rsid w:val="005140E5"/>
    <w:rsid w:val="005555FA"/>
    <w:rsid w:val="00555621"/>
    <w:rsid w:val="00577862"/>
    <w:rsid w:val="005911B4"/>
    <w:rsid w:val="005A5D1A"/>
    <w:rsid w:val="005D16EF"/>
    <w:rsid w:val="005D3712"/>
    <w:rsid w:val="005E68C9"/>
    <w:rsid w:val="00624F76"/>
    <w:rsid w:val="00656C5E"/>
    <w:rsid w:val="00667996"/>
    <w:rsid w:val="0069123C"/>
    <w:rsid w:val="006B24EF"/>
    <w:rsid w:val="00702A05"/>
    <w:rsid w:val="00715135"/>
    <w:rsid w:val="00727DC9"/>
    <w:rsid w:val="00763E56"/>
    <w:rsid w:val="007B0915"/>
    <w:rsid w:val="007B2605"/>
    <w:rsid w:val="007C303B"/>
    <w:rsid w:val="007C4B47"/>
    <w:rsid w:val="007E5E9D"/>
    <w:rsid w:val="007F7839"/>
    <w:rsid w:val="0080446E"/>
    <w:rsid w:val="008378A2"/>
    <w:rsid w:val="00846B73"/>
    <w:rsid w:val="00860B4D"/>
    <w:rsid w:val="00865021"/>
    <w:rsid w:val="008E4DD7"/>
    <w:rsid w:val="008F3027"/>
    <w:rsid w:val="00924AF3"/>
    <w:rsid w:val="009E2B14"/>
    <w:rsid w:val="00AA266B"/>
    <w:rsid w:val="00AF5CEA"/>
    <w:rsid w:val="00AF72A9"/>
    <w:rsid w:val="00B06E2F"/>
    <w:rsid w:val="00B07E5D"/>
    <w:rsid w:val="00B12DC5"/>
    <w:rsid w:val="00B20145"/>
    <w:rsid w:val="00B44814"/>
    <w:rsid w:val="00C103A4"/>
    <w:rsid w:val="00C56B8E"/>
    <w:rsid w:val="00C7481F"/>
    <w:rsid w:val="00C7544E"/>
    <w:rsid w:val="00C77D39"/>
    <w:rsid w:val="00C97141"/>
    <w:rsid w:val="00CE0639"/>
    <w:rsid w:val="00D1286E"/>
    <w:rsid w:val="00D20FCC"/>
    <w:rsid w:val="00D43DF3"/>
    <w:rsid w:val="00D972CB"/>
    <w:rsid w:val="00DA08F4"/>
    <w:rsid w:val="00DB08E0"/>
    <w:rsid w:val="00DD79BD"/>
    <w:rsid w:val="00DE1247"/>
    <w:rsid w:val="00E05DF0"/>
    <w:rsid w:val="00E940DC"/>
    <w:rsid w:val="00EB5977"/>
    <w:rsid w:val="00EC7CD7"/>
    <w:rsid w:val="00ED0A4A"/>
    <w:rsid w:val="00ED6B08"/>
    <w:rsid w:val="00EF6F1E"/>
    <w:rsid w:val="00F14676"/>
    <w:rsid w:val="00F40284"/>
    <w:rsid w:val="00F537CC"/>
    <w:rsid w:val="00F72AC1"/>
    <w:rsid w:val="00F73132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ynexchemalex@gynexchemalex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4540-5833-4A27-A628-8A085C96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2457</Words>
  <Characters>14006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6</cp:revision>
  <dcterms:created xsi:type="dcterms:W3CDTF">2021-06-11T07:55:00Z</dcterms:created>
  <dcterms:modified xsi:type="dcterms:W3CDTF">2022-12-17T14:57:00Z</dcterms:modified>
</cp:coreProperties>
</file>