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A40C4" w:rsidTr="00211B17">
        <w:tc>
          <w:tcPr>
            <w:tcW w:w="9072" w:type="dxa"/>
            <w:shd w:val="clear" w:color="auto" w:fill="FFFF00"/>
          </w:tcPr>
          <w:p w:rsidR="00DD79BD" w:rsidRPr="003A10A3" w:rsidRDefault="00DD79BD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40C4">
              <w:rPr>
                <w:rFonts w:ascii="Arial" w:hAnsi="Arial" w:cs="Arial"/>
                <w:sz w:val="20"/>
                <w:szCs w:val="20"/>
              </w:rPr>
              <w:t>ODDIEL 1: Identifikácia látky/zmesi a spoločnosti/podniku</w:t>
            </w:r>
          </w:p>
        </w:tc>
      </w:tr>
    </w:tbl>
    <w:p w:rsidR="00DD79BD" w:rsidRPr="003A10A3" w:rsidRDefault="00DD79BD" w:rsidP="001A40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1A40C4" w:rsidTr="00DD79BD">
        <w:tc>
          <w:tcPr>
            <w:tcW w:w="9072" w:type="dxa"/>
            <w:gridSpan w:val="3"/>
            <w:shd w:val="clear" w:color="auto" w:fill="auto"/>
          </w:tcPr>
          <w:p w:rsidR="00DD79BD" w:rsidRPr="003A10A3" w:rsidRDefault="00DD79BD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>1.1. Identifikátor produktu</w:t>
            </w:r>
          </w:p>
        </w:tc>
      </w:tr>
      <w:tr w:rsidR="00DD79BD" w:rsidRPr="001A40C4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A10A3" w:rsidRDefault="00DD79BD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>Obchodný názov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46EE1" w:rsidRDefault="00237B08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7B08">
              <w:rPr>
                <w:rFonts w:ascii="Arial" w:hAnsi="Arial" w:cs="Arial"/>
                <w:sz w:val="20"/>
                <w:szCs w:val="20"/>
              </w:rPr>
              <w:t>Cyklon</w:t>
            </w:r>
            <w:proofErr w:type="spellEnd"/>
            <w:r w:rsidRPr="00237B08">
              <w:rPr>
                <w:rFonts w:ascii="Arial" w:hAnsi="Arial" w:cs="Arial"/>
                <w:sz w:val="20"/>
                <w:szCs w:val="20"/>
              </w:rPr>
              <w:t xml:space="preserve"> Hydroizolácia UV</w:t>
            </w:r>
          </w:p>
        </w:tc>
      </w:tr>
      <w:tr w:rsidR="00DD79BD" w:rsidRPr="001A40C4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A10A3" w:rsidRDefault="00DD79BD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 xml:space="preserve">1.2.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A10A3" w:rsidRDefault="00DD79BD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>Relevantné identifikované použitia látky /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C0" w:rsidRPr="003A10A3" w:rsidRDefault="00237B08" w:rsidP="0023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Tekutá hydroizolácia na strechy.</w:t>
            </w:r>
          </w:p>
        </w:tc>
      </w:tr>
      <w:tr w:rsidR="00DD79BD" w:rsidRPr="001A40C4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A10A3" w:rsidRDefault="00DD79BD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A10A3" w:rsidRDefault="00DD79BD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>Použitia, ktoré sa neodporúčajú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B08" w:rsidRPr="00AA78D9" w:rsidRDefault="00237B08" w:rsidP="0023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8D9">
              <w:rPr>
                <w:rFonts w:ascii="Arial" w:hAnsi="Arial" w:cs="Arial"/>
                <w:sz w:val="20"/>
                <w:szCs w:val="20"/>
              </w:rPr>
              <w:t>Produkt nesmie byť používaný inými spôsobmi, než ktoré</w:t>
            </w:r>
          </w:p>
          <w:p w:rsidR="00DD79BD" w:rsidRPr="00AA78D9" w:rsidRDefault="00237B08" w:rsidP="00237B08">
            <w:pPr>
              <w:autoSpaceDE w:val="0"/>
              <w:autoSpaceDN w:val="0"/>
              <w:adjustRightInd w:val="0"/>
              <w:spacing w:after="0" w:line="240" w:lineRule="auto"/>
            </w:pPr>
            <w:r w:rsidRPr="00AA78D9">
              <w:rPr>
                <w:rFonts w:ascii="Arial" w:hAnsi="Arial" w:cs="Arial"/>
                <w:sz w:val="20"/>
                <w:szCs w:val="20"/>
              </w:rPr>
              <w:t>sú uvedené v oddiele 1.</w:t>
            </w:r>
          </w:p>
        </w:tc>
      </w:tr>
    </w:tbl>
    <w:p w:rsidR="00DD79BD" w:rsidRPr="003A10A3" w:rsidRDefault="00DD79BD" w:rsidP="001A40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A40C4" w:rsidTr="00DD79BD">
        <w:tc>
          <w:tcPr>
            <w:tcW w:w="9072" w:type="dxa"/>
            <w:gridSpan w:val="2"/>
            <w:shd w:val="clear" w:color="auto" w:fill="auto"/>
          </w:tcPr>
          <w:p w:rsidR="00DD79BD" w:rsidRPr="003A10A3" w:rsidRDefault="00DD79BD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>1.3. Údaje o dodávateľovi karty bezpečnostných údajov</w:t>
            </w:r>
          </w:p>
        </w:tc>
      </w:tr>
      <w:tr w:rsidR="00707763" w:rsidRPr="001A40C4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63" w:rsidRPr="003A10A3" w:rsidRDefault="00707763" w:rsidP="0070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1" w:colLast="1"/>
            <w:r w:rsidRPr="003A10A3">
              <w:rPr>
                <w:rFonts w:ascii="Arial" w:hAnsi="Arial" w:cs="Arial"/>
                <w:sz w:val="20"/>
                <w:szCs w:val="20"/>
              </w:rPr>
              <w:t>Dodávateľ - obchodné meno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63" w:rsidRDefault="00707763" w:rsidP="0070776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GYNEX - CHEMALEX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s.r.o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07763" w:rsidRPr="001A40C4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63" w:rsidRPr="003A10A3" w:rsidRDefault="00707763" w:rsidP="0070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63" w:rsidRDefault="00707763" w:rsidP="0070776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53456432</w:t>
            </w:r>
          </w:p>
        </w:tc>
      </w:tr>
      <w:tr w:rsidR="00707763" w:rsidRPr="001A40C4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63" w:rsidRPr="003A10A3" w:rsidRDefault="00707763" w:rsidP="0070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63" w:rsidRDefault="00707763" w:rsidP="0070776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Lánoch 3298/10</w:t>
            </w:r>
          </w:p>
        </w:tc>
      </w:tr>
      <w:tr w:rsidR="00707763" w:rsidRPr="001A40C4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63" w:rsidRPr="003A10A3" w:rsidRDefault="00707763" w:rsidP="0070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>Smerové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63" w:rsidRDefault="00707763" w:rsidP="0070776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821 04</w:t>
            </w:r>
          </w:p>
        </w:tc>
      </w:tr>
      <w:tr w:rsidR="00707763" w:rsidRPr="001A40C4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63" w:rsidRPr="003A10A3" w:rsidRDefault="00707763" w:rsidP="0070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>Mesto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63" w:rsidRDefault="00707763" w:rsidP="0070776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Bratislava - mestská časť Ružinov</w:t>
            </w:r>
          </w:p>
        </w:tc>
      </w:tr>
      <w:tr w:rsidR="00707763" w:rsidRPr="001A40C4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63" w:rsidRPr="003A10A3" w:rsidRDefault="00707763" w:rsidP="0070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63" w:rsidRDefault="00707763" w:rsidP="0070776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Slovenská republika</w:t>
            </w:r>
          </w:p>
        </w:tc>
      </w:tr>
      <w:tr w:rsidR="00707763" w:rsidRPr="001A40C4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63" w:rsidRPr="003A10A3" w:rsidRDefault="00707763" w:rsidP="0070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>Telefónne/faxové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63" w:rsidRDefault="00707763" w:rsidP="0070776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+412 905 568 121</w:t>
            </w:r>
          </w:p>
        </w:tc>
      </w:tr>
      <w:tr w:rsidR="00707763" w:rsidRPr="001A40C4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63" w:rsidRPr="003A10A3" w:rsidRDefault="00707763" w:rsidP="0070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>Osoba zodpovedná za kartu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63" w:rsidRDefault="00707763" w:rsidP="0070776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gynexchemalex@gynexchemalex.sk</w:t>
            </w:r>
          </w:p>
        </w:tc>
      </w:tr>
      <w:tr w:rsidR="00707763" w:rsidRPr="001A40C4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63" w:rsidRPr="003A10A3" w:rsidRDefault="00707763" w:rsidP="0070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63" w:rsidRDefault="00707763" w:rsidP="0070776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gynexchemalex@gynexchemalex.sk</w:t>
              </w:r>
            </w:hyperlink>
          </w:p>
        </w:tc>
      </w:tr>
      <w:bookmarkEnd w:id="0"/>
    </w:tbl>
    <w:p w:rsidR="00DD79BD" w:rsidRPr="003A10A3" w:rsidRDefault="00DD79BD" w:rsidP="001A40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A40C4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A10A3" w:rsidRDefault="00DD79BD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>1.4. Núdzové telefónne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3A10A3" w:rsidRDefault="00DB08E0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>NÁRODNÉ TOXIKOLOGICKÉ INFORMAČNÉ CENTRUM</w:t>
            </w:r>
          </w:p>
          <w:p w:rsidR="00DB08E0" w:rsidRPr="003A10A3" w:rsidRDefault="00DB08E0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 xml:space="preserve">Univerzitná nemocnica Bratislava, pracovisko </w:t>
            </w:r>
            <w:proofErr w:type="spellStart"/>
            <w:r w:rsidRPr="003A10A3">
              <w:rPr>
                <w:rFonts w:ascii="Arial" w:hAnsi="Arial" w:cs="Arial"/>
                <w:sz w:val="20"/>
                <w:szCs w:val="20"/>
              </w:rPr>
              <w:t>Kramáre</w:t>
            </w:r>
            <w:proofErr w:type="spellEnd"/>
            <w:r w:rsidRPr="003A10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3A10A3" w:rsidRDefault="00DB08E0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 xml:space="preserve">Klinika pracovného lekárstva a </w:t>
            </w:r>
            <w:proofErr w:type="spellStart"/>
            <w:r w:rsidRPr="003A10A3">
              <w:rPr>
                <w:rFonts w:ascii="Arial" w:hAnsi="Arial" w:cs="Arial"/>
                <w:sz w:val="20"/>
                <w:szCs w:val="20"/>
              </w:rPr>
              <w:t>toxikológie</w:t>
            </w:r>
            <w:proofErr w:type="spellEnd"/>
            <w:r w:rsidRPr="003A10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3A10A3" w:rsidRDefault="00DB08E0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>Limbová 5</w:t>
            </w:r>
            <w:r w:rsidR="00577862" w:rsidRPr="003A10A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A10A3">
              <w:rPr>
                <w:rFonts w:ascii="Arial" w:hAnsi="Arial" w:cs="Arial"/>
                <w:sz w:val="20"/>
                <w:szCs w:val="20"/>
              </w:rPr>
              <w:t xml:space="preserve">833 05 Bratislava </w:t>
            </w:r>
          </w:p>
          <w:p w:rsidR="00DB08E0" w:rsidRPr="003A10A3" w:rsidRDefault="00DB08E0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 xml:space="preserve">telefón: +421 2 54 774 166 </w:t>
            </w:r>
          </w:p>
          <w:p w:rsidR="00DB08E0" w:rsidRPr="003A10A3" w:rsidRDefault="00DB08E0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 xml:space="preserve">mobil: +421 911 166 066, fax: +421 2 547 74 605 </w:t>
            </w:r>
          </w:p>
          <w:p w:rsidR="00DD79BD" w:rsidRPr="003A10A3" w:rsidRDefault="00DB08E0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>e-mail: ntic@ntic.sk.</w:t>
            </w:r>
          </w:p>
        </w:tc>
      </w:tr>
    </w:tbl>
    <w:p w:rsidR="00DD79BD" w:rsidRPr="003A10A3" w:rsidRDefault="00DD79BD" w:rsidP="001A40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A40C4" w:rsidTr="00DD79BD">
        <w:tc>
          <w:tcPr>
            <w:tcW w:w="9072" w:type="dxa"/>
            <w:shd w:val="clear" w:color="auto" w:fill="FFFF00"/>
          </w:tcPr>
          <w:p w:rsidR="00DD79BD" w:rsidRPr="003A10A3" w:rsidRDefault="00DD79BD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40C4">
              <w:rPr>
                <w:rFonts w:ascii="Arial" w:hAnsi="Arial" w:cs="Arial"/>
                <w:sz w:val="20"/>
                <w:szCs w:val="20"/>
              </w:rPr>
              <w:t>ODDIEL 2: Identifikácia nebezpečnosti</w:t>
            </w:r>
          </w:p>
        </w:tc>
      </w:tr>
    </w:tbl>
    <w:p w:rsidR="00DD79BD" w:rsidRPr="003A10A3" w:rsidRDefault="00DD79BD" w:rsidP="001A40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A40C4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A10A3" w:rsidRDefault="00DD79BD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>2.1. Klasifikácia látky/zmesi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 xml:space="preserve">Klasifikácia bola vykonaná podľa zákona č. 67/2010 Z. z. o podmienkach uvedenia chemických látok a chemických zmesí na trh a o zmene a doplnení niektorých zákonov (chemický zákon). </w:t>
            </w:r>
          </w:p>
          <w:p w:rsidR="00237B08" w:rsidRPr="00237B08" w:rsidRDefault="00237B08" w:rsidP="0023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7B08">
              <w:rPr>
                <w:rFonts w:ascii="Arial" w:hAnsi="Arial" w:cs="Arial"/>
                <w:b/>
                <w:sz w:val="20"/>
                <w:szCs w:val="20"/>
              </w:rPr>
              <w:t>Najvýznamnejšie nepriaznivé účinky na ľudské zdravie a na životné prostredie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37B08" w:rsidRPr="00237B08" w:rsidRDefault="00237B08" w:rsidP="0023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7B08">
              <w:rPr>
                <w:rFonts w:ascii="Arial" w:hAnsi="Arial" w:cs="Arial"/>
                <w:sz w:val="20"/>
                <w:szCs w:val="20"/>
              </w:rPr>
              <w:t>Môže vyvolať alergickú kožnú reakciu. Spôsobuje vážne poškodenie očí. Môže spôsobiť podráždenie dýchacích ciest.</w:t>
            </w:r>
          </w:p>
          <w:p w:rsidR="00237B08" w:rsidRPr="003A10A3" w:rsidRDefault="00237B08" w:rsidP="0023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7B08">
              <w:rPr>
                <w:rFonts w:ascii="Arial" w:hAnsi="Arial" w:cs="Arial"/>
                <w:sz w:val="20"/>
                <w:szCs w:val="20"/>
              </w:rPr>
              <w:t>Dráždi kožu.</w:t>
            </w:r>
          </w:p>
        </w:tc>
      </w:tr>
    </w:tbl>
    <w:p w:rsidR="00DD79BD" w:rsidRPr="003A10A3" w:rsidRDefault="00DD79BD" w:rsidP="001A40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1A40C4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3A10A3" w:rsidRDefault="004C5630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>Klasifikácia podľa nariadenia (ES) č. 1272/2008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3A10A3" w:rsidRDefault="007B76C0" w:rsidP="00FD1B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Zmes nie je klasifikovaná ako nebezpečná</w:t>
            </w:r>
          </w:p>
        </w:tc>
      </w:tr>
      <w:tr w:rsidR="004C5630" w:rsidRPr="001A40C4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3A10A3" w:rsidRDefault="004C5630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>2.2. Prvky označovania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3A10A3" w:rsidRDefault="007B76C0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Žiadne</w:t>
            </w:r>
          </w:p>
        </w:tc>
      </w:tr>
      <w:tr w:rsidR="004C5630" w:rsidRPr="001A40C4" w:rsidTr="007B76C0">
        <w:trPr>
          <w:trHeight w:val="206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3A10A3" w:rsidRDefault="004C5630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>Piktogramy GHS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3A10A3" w:rsidRDefault="007B76C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Odpadá</w:t>
            </w:r>
          </w:p>
        </w:tc>
      </w:tr>
      <w:tr w:rsidR="004C5630" w:rsidRPr="001A40C4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3A10A3" w:rsidRDefault="004C5630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>Výstražné slovo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3A10A3" w:rsidRDefault="007B76C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Odpadá</w:t>
            </w:r>
          </w:p>
        </w:tc>
      </w:tr>
      <w:tr w:rsidR="004C5630" w:rsidRPr="001A40C4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3A10A3" w:rsidRDefault="004C5630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>Výstražné upozornenia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45B" w:rsidRPr="003A10A3" w:rsidRDefault="000000E6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Odpadá</w:t>
            </w:r>
          </w:p>
        </w:tc>
      </w:tr>
    </w:tbl>
    <w:p w:rsidR="00D20128" w:rsidRPr="003A10A3" w:rsidRDefault="00D20128" w:rsidP="001A40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20128" w:rsidRPr="001A40C4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28" w:rsidRPr="003A10A3" w:rsidRDefault="00D20128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>Ďalšie prvky značenia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28" w:rsidRPr="003A10A3" w:rsidRDefault="000000E6" w:rsidP="007B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EUH 210 Na požiadanie možno poskytnúť kartu bezpečnostných údajov.</w:t>
            </w:r>
          </w:p>
        </w:tc>
      </w:tr>
    </w:tbl>
    <w:p w:rsidR="004C5630" w:rsidRPr="003A10A3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3A10A3" w:rsidTr="00D2012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3A10A3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>2.3. Iná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B08" w:rsidRPr="00237B08" w:rsidRDefault="00237B08" w:rsidP="0023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7B08">
              <w:rPr>
                <w:rFonts w:ascii="Arial" w:hAnsi="Arial" w:cs="Arial"/>
                <w:sz w:val="20"/>
                <w:szCs w:val="20"/>
              </w:rPr>
              <w:t>Zmes neobsahuje látky, ktoré spĺňajú kritériá pre látky PBT alebo vPvB v súlade s prílohou XIII, nariadenie (ES) č.</w:t>
            </w:r>
          </w:p>
          <w:p w:rsidR="004C5630" w:rsidRPr="003A10A3" w:rsidRDefault="00237B08" w:rsidP="0023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7B08">
              <w:rPr>
                <w:rFonts w:ascii="Arial" w:hAnsi="Arial" w:cs="Arial"/>
                <w:sz w:val="20"/>
                <w:szCs w:val="20"/>
              </w:rPr>
              <w:lastRenderedPageBreak/>
              <w:t>1907/2006 (REACH) v platnom znení.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5630" w:rsidRPr="00410C52" w:rsidTr="00667996">
        <w:tc>
          <w:tcPr>
            <w:tcW w:w="9072" w:type="dxa"/>
            <w:shd w:val="clear" w:color="auto" w:fill="FFFF00"/>
          </w:tcPr>
          <w:p w:rsidR="004C5630" w:rsidRPr="00410C52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b/>
                <w:bCs/>
                <w:sz w:val="20"/>
                <w:szCs w:val="20"/>
              </w:rPr>
              <w:t>ODDIEL 3: Zloženie/informácie o zložkách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5630" w:rsidRPr="00410C52" w:rsidTr="00667996">
        <w:tc>
          <w:tcPr>
            <w:tcW w:w="9072" w:type="dxa"/>
            <w:shd w:val="clear" w:color="auto" w:fill="auto"/>
          </w:tcPr>
          <w:p w:rsidR="004C5630" w:rsidRPr="00410C52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3.1. Látky: netýka sa</w:t>
            </w:r>
          </w:p>
        </w:tc>
      </w:tr>
    </w:tbl>
    <w:p w:rsidR="003A10A3" w:rsidRPr="00D856C7" w:rsidRDefault="003A10A3" w:rsidP="004C5630">
      <w:pPr>
        <w:spacing w:after="0"/>
        <w:rPr>
          <w:sz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4"/>
        <w:gridCol w:w="1600"/>
        <w:gridCol w:w="1701"/>
        <w:gridCol w:w="1134"/>
        <w:gridCol w:w="1559"/>
        <w:gridCol w:w="1134"/>
      </w:tblGrid>
      <w:tr w:rsidR="004C5630" w:rsidRPr="00D856C7" w:rsidTr="00667996">
        <w:tc>
          <w:tcPr>
            <w:tcW w:w="9072" w:type="dxa"/>
            <w:gridSpan w:val="6"/>
            <w:shd w:val="clear" w:color="auto" w:fill="auto"/>
          </w:tcPr>
          <w:p w:rsidR="004C5630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856C7">
              <w:rPr>
                <w:rFonts w:ascii="Arial" w:hAnsi="Arial" w:cs="Arial"/>
                <w:sz w:val="20"/>
                <w:szCs w:val="20"/>
              </w:rPr>
              <w:t>3.2. Zmesi</w:t>
            </w:r>
          </w:p>
          <w:p w:rsidR="007B76C0" w:rsidRPr="005F3F6B" w:rsidRDefault="00237B08" w:rsidP="00237B0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37B08">
              <w:rPr>
                <w:rFonts w:ascii="Arial" w:hAnsi="Arial" w:cs="Arial"/>
                <w:sz w:val="20"/>
                <w:szCs w:val="20"/>
              </w:rPr>
              <w:t xml:space="preserve">Vodný roztok pozostávajúci z nižšie uvedených látok s nie nebezpečnými prísadami. Obsahuje </w:t>
            </w:r>
            <w:proofErr w:type="spellStart"/>
            <w:r w:rsidRPr="00237B08">
              <w:rPr>
                <w:rFonts w:ascii="Arial" w:hAnsi="Arial" w:cs="Arial"/>
                <w:sz w:val="20"/>
                <w:szCs w:val="20"/>
              </w:rPr>
              <w:t>kopolyméry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7B08">
              <w:rPr>
                <w:rFonts w:ascii="Arial" w:hAnsi="Arial" w:cs="Arial"/>
                <w:sz w:val="20"/>
                <w:szCs w:val="20"/>
              </w:rPr>
              <w:t>styrén</w:t>
            </w:r>
            <w:proofErr w:type="spellEnd"/>
            <w:r w:rsidRPr="00237B08">
              <w:rPr>
                <w:rFonts w:ascii="Arial" w:hAnsi="Arial" w:cs="Arial"/>
                <w:sz w:val="20"/>
                <w:szCs w:val="20"/>
              </w:rPr>
              <w:t xml:space="preserve">/esterov kyseliny </w:t>
            </w:r>
            <w:proofErr w:type="spellStart"/>
            <w:r w:rsidRPr="00237B08">
              <w:rPr>
                <w:rFonts w:ascii="Arial" w:hAnsi="Arial" w:cs="Arial"/>
                <w:sz w:val="20"/>
                <w:szCs w:val="20"/>
              </w:rPr>
              <w:t>akrylovej</w:t>
            </w:r>
            <w:proofErr w:type="spellEnd"/>
            <w:r w:rsidRPr="00237B08">
              <w:rPr>
                <w:rFonts w:ascii="Arial" w:hAnsi="Arial" w:cs="Arial"/>
                <w:sz w:val="20"/>
                <w:szCs w:val="20"/>
              </w:rPr>
              <w:t xml:space="preserve"> a kremičitý piesok.</w:t>
            </w:r>
          </w:p>
        </w:tc>
      </w:tr>
      <w:tr w:rsidR="004C5630" w:rsidRPr="00D856C7" w:rsidTr="00846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Chemická identita zložky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CAS</w:t>
            </w:r>
          </w:p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EC</w:t>
            </w:r>
          </w:p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Registračné číslo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Triedy, kategórie nebezpečnosti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Výstražné upozornenia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Označovanie</w:t>
            </w:r>
          </w:p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Kódy piktogramov a výstražných slov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Koncentrácia</w:t>
            </w:r>
          </w:p>
        </w:tc>
      </w:tr>
      <w:tr w:rsidR="001A40C4" w:rsidRPr="00832D67" w:rsidTr="007B7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F6B" w:rsidRDefault="005F3F6B" w:rsidP="005F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kremeň</w:t>
            </w:r>
            <w:r w:rsidRPr="005F3F6B">
              <w:rPr>
                <w:rFonts w:ascii="Arial" w:hAnsi="Arial" w:cs="Arial"/>
                <w:sz w:val="17"/>
                <w:szCs w:val="17"/>
              </w:rPr>
              <w:t xml:space="preserve"> (podiel častíc &lt;12 </w:t>
            </w:r>
            <w:proofErr w:type="spellStart"/>
            <w:r w:rsidRPr="005F3F6B">
              <w:rPr>
                <w:rFonts w:ascii="Arial" w:hAnsi="Arial" w:cs="Arial"/>
                <w:sz w:val="17"/>
                <w:szCs w:val="17"/>
              </w:rPr>
              <w:t>μm</w:t>
            </w:r>
            <w:proofErr w:type="spellEnd"/>
            <w:r w:rsidRPr="005F3F6B">
              <w:rPr>
                <w:rFonts w:ascii="Arial" w:hAnsi="Arial" w:cs="Arial"/>
                <w:sz w:val="17"/>
                <w:szCs w:val="17"/>
              </w:rPr>
              <w:t xml:space="preserve"> pod 1 %)</w:t>
            </w:r>
          </w:p>
          <w:p w:rsidR="001A40C4" w:rsidRPr="00D856C7" w:rsidRDefault="001A40C4" w:rsidP="007B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F6B" w:rsidRDefault="005F3F6B" w:rsidP="005F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14808-60-7</w:t>
            </w:r>
          </w:p>
          <w:p w:rsidR="005F3F6B" w:rsidRDefault="005F3F6B" w:rsidP="005F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238-878-4</w:t>
            </w:r>
          </w:p>
          <w:p w:rsidR="001A40C4" w:rsidRPr="00D856C7" w:rsidRDefault="005F3F6B" w:rsidP="005F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01-2120770509-45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C4" w:rsidRDefault="005F3F6B" w:rsidP="007B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nie je klasifikovaný</w:t>
            </w:r>
          </w:p>
          <w:p w:rsidR="005F3F6B" w:rsidRPr="00D856C7" w:rsidRDefault="005F3F6B" w:rsidP="007B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</w:t>
            </w:r>
            <w:r w:rsidRPr="005F3F6B">
              <w:rPr>
                <w:rFonts w:ascii="Arial" w:hAnsi="Arial" w:cs="Arial"/>
                <w:sz w:val="17"/>
                <w:szCs w:val="17"/>
              </w:rPr>
              <w:t>Medzi predkladateľmi údajov neexistuje celková zhoda, ale menšina uvádza, že túto látku považuje za karcinogénnu (16,48 % oznámení podľa nariadenia CLP).</w:t>
            </w:r>
            <w:r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C4" w:rsidRPr="00D856C7" w:rsidRDefault="005F3F6B" w:rsidP="007B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C4" w:rsidRPr="00D856C7" w:rsidRDefault="005F3F6B" w:rsidP="007B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C4" w:rsidRPr="00D856C7" w:rsidRDefault="00237B08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</w:tbl>
    <w:p w:rsidR="00DD79BD" w:rsidRPr="00554CBB" w:rsidRDefault="005F3F6B" w:rsidP="00DD79B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554CBB" w:rsidTr="00DD79BD">
        <w:tc>
          <w:tcPr>
            <w:tcW w:w="9072" w:type="dxa"/>
            <w:gridSpan w:val="2"/>
            <w:shd w:val="clear" w:color="auto" w:fill="auto"/>
          </w:tcPr>
          <w:p w:rsidR="00DD79BD" w:rsidRPr="00554CBB" w:rsidRDefault="00DD79BD" w:rsidP="000477F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Plné znenie H-výstražných upozornení je v oddiele 16. </w:t>
            </w:r>
          </w:p>
        </w:tc>
      </w:tr>
      <w:tr w:rsidR="00DD79BD" w:rsidRPr="00554CBB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Látka s expozičným limitom v pracovnom ovzduší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3A7F65" w:rsidP="00237B0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Kremeň</w:t>
            </w:r>
            <w:r w:rsidR="001A40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6951" w:rsidRPr="00554CBB">
              <w:rPr>
                <w:rFonts w:ascii="Arial" w:hAnsi="Arial" w:cs="Arial"/>
                <w:sz w:val="20"/>
                <w:szCs w:val="20"/>
              </w:rPr>
              <w:t>– pozri oddiel 8.</w:t>
            </w:r>
          </w:p>
        </w:tc>
      </w:tr>
      <w:tr w:rsidR="00DD79BD" w:rsidRPr="00554CBB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C82E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Látka so špecifickými koncentračnými limitmi / M-faktormi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AA0CDD" w:rsidP="00C82E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žiadna</w:t>
            </w:r>
          </w:p>
        </w:tc>
      </w:tr>
    </w:tbl>
    <w:p w:rsidR="00DD79BD" w:rsidRPr="00554CB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554CBB" w:rsidTr="00DD79BD">
        <w:tc>
          <w:tcPr>
            <w:tcW w:w="9072" w:type="dxa"/>
            <w:shd w:val="clear" w:color="auto" w:fill="FFFF00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b/>
                <w:bCs/>
                <w:sz w:val="20"/>
                <w:szCs w:val="20"/>
              </w:rPr>
              <w:t>ODDIEL 4: Opatrenia prvej pomoci</w:t>
            </w:r>
          </w:p>
        </w:tc>
      </w:tr>
    </w:tbl>
    <w:p w:rsidR="00DD79BD" w:rsidRPr="00554CB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554CBB" w:rsidTr="00C82EF3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4.1. Opis opatrení prvej pomoci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B08" w:rsidRPr="00237B08" w:rsidRDefault="00237B08" w:rsidP="0023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7B08">
              <w:rPr>
                <w:rFonts w:ascii="Arial" w:hAnsi="Arial" w:cs="Arial"/>
                <w:sz w:val="20"/>
                <w:szCs w:val="20"/>
              </w:rPr>
              <w:t>Dbajte na vlastnú bezpečnosť. Ak sa prejavia zdravotné ťažkosti alebo v prípade pochybností, upovedomte lekára a</w:t>
            </w:r>
          </w:p>
          <w:p w:rsidR="00237B08" w:rsidRPr="00237B08" w:rsidRDefault="00237B08" w:rsidP="0023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7B08">
              <w:rPr>
                <w:rFonts w:ascii="Arial" w:hAnsi="Arial" w:cs="Arial"/>
                <w:sz w:val="20"/>
                <w:szCs w:val="20"/>
              </w:rPr>
              <w:t>poskytnite mu informácie z tejto karty bezpečnostných údajov. Pri bezvedomí umiestnite postihnutú osobu do</w:t>
            </w:r>
          </w:p>
          <w:p w:rsidR="00237B08" w:rsidRPr="00237B08" w:rsidRDefault="00237B08" w:rsidP="0023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7B08">
              <w:rPr>
                <w:rFonts w:ascii="Arial" w:hAnsi="Arial" w:cs="Arial"/>
                <w:sz w:val="20"/>
                <w:szCs w:val="20"/>
              </w:rPr>
              <w:t>stabilizovanej polohy naboku s mierne zaklonenou hlavou a dbajte o priechodnosť dýchacích ciest, nikdy</w:t>
            </w:r>
          </w:p>
          <w:p w:rsidR="00237B08" w:rsidRPr="00237B08" w:rsidRDefault="00237B08" w:rsidP="0023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7B08">
              <w:rPr>
                <w:rFonts w:ascii="Arial" w:hAnsi="Arial" w:cs="Arial"/>
                <w:sz w:val="20"/>
                <w:szCs w:val="20"/>
              </w:rPr>
              <w:t>nevyvolávajte vracanie. Ak vracia postihnutý sám, dbajte na to, aby nedošlo k vdýchnutiu zvratkov. Pri stavoch</w:t>
            </w:r>
          </w:p>
          <w:p w:rsidR="00237B08" w:rsidRPr="00237B08" w:rsidRDefault="00237B08" w:rsidP="0023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7B08">
              <w:rPr>
                <w:rFonts w:ascii="Arial" w:hAnsi="Arial" w:cs="Arial"/>
                <w:sz w:val="20"/>
                <w:szCs w:val="20"/>
              </w:rPr>
              <w:t>ohrozujúcich život najprv vykonávajte resuscitáciu postihnutej osoby a zaistite lekársku pomoc. Zástava dychu -</w:t>
            </w:r>
          </w:p>
          <w:p w:rsidR="008378A2" w:rsidRPr="00554CBB" w:rsidRDefault="00237B08" w:rsidP="0023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7B08">
              <w:rPr>
                <w:rFonts w:ascii="Arial" w:hAnsi="Arial" w:cs="Arial"/>
                <w:sz w:val="20"/>
                <w:szCs w:val="20"/>
              </w:rPr>
              <w:t>okamžite vykonávajte umelé dýchanie. Zástava srdca - okamžite vy</w:t>
            </w:r>
            <w:r>
              <w:rPr>
                <w:rFonts w:ascii="Arial" w:hAnsi="Arial" w:cs="Arial"/>
                <w:sz w:val="20"/>
                <w:szCs w:val="20"/>
              </w:rPr>
              <w:t>konávajte nepriamu masáž srdca.</w:t>
            </w:r>
          </w:p>
        </w:tc>
      </w:tr>
      <w:tr w:rsidR="00DD79BD" w:rsidRPr="00554CBB" w:rsidTr="00C82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Pokyny na prvú pomoc pri inhalácii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237B08" w:rsidP="0023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7B08">
              <w:rPr>
                <w:rFonts w:ascii="Arial" w:hAnsi="Arial" w:cs="Arial"/>
                <w:sz w:val="20"/>
                <w:szCs w:val="20"/>
              </w:rPr>
              <w:t>Ihneď prerušte expozíciu, dopravte postihnutú osobu na čerstvý vzduch. Zaistite postihnutú osobu proti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7B08">
              <w:rPr>
                <w:rFonts w:ascii="Arial" w:hAnsi="Arial" w:cs="Arial"/>
                <w:sz w:val="20"/>
                <w:szCs w:val="20"/>
              </w:rPr>
              <w:t>prechladnutiu. Zaistite lekárske ošetrenie, ak pretrváva podráždenie, d</w:t>
            </w:r>
            <w:r>
              <w:rPr>
                <w:rFonts w:ascii="Arial" w:hAnsi="Arial" w:cs="Arial"/>
                <w:sz w:val="20"/>
                <w:szCs w:val="20"/>
              </w:rPr>
              <w:t>ýchavičnosť alebo iné príznaky.</w:t>
            </w:r>
          </w:p>
        </w:tc>
      </w:tr>
      <w:tr w:rsidR="00DD79BD" w:rsidRPr="00554CBB" w:rsidTr="00C82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Pokyny na prvú pomoc pri kontakte s kožou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B08" w:rsidRPr="00237B08" w:rsidRDefault="00237B08" w:rsidP="0023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7B08">
              <w:rPr>
                <w:rFonts w:ascii="Arial" w:hAnsi="Arial" w:cs="Arial"/>
                <w:sz w:val="20"/>
                <w:szCs w:val="20"/>
              </w:rPr>
              <w:t>Zoblečte postriekaný odev. Umyte postihnuté miesto veľkým množstvom pokiaľ možno vlažnej vody. Ak nedošlo k</w:t>
            </w:r>
          </w:p>
          <w:p w:rsidR="00237B08" w:rsidRPr="00237B08" w:rsidRDefault="00237B08" w:rsidP="0023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7B08">
              <w:rPr>
                <w:rFonts w:ascii="Arial" w:hAnsi="Arial" w:cs="Arial"/>
                <w:sz w:val="20"/>
                <w:szCs w:val="20"/>
              </w:rPr>
              <w:t>poraneniu pokožky, je vhodné použiť aj mydlo, mydlový roztok alebo šampón. Zaistite lekárske ošetrenie, ak</w:t>
            </w:r>
          </w:p>
          <w:p w:rsidR="00DD79BD" w:rsidRPr="00554CBB" w:rsidRDefault="00237B08" w:rsidP="003A7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pretrváva podráždenie pokožky.</w:t>
            </w:r>
          </w:p>
        </w:tc>
      </w:tr>
      <w:tr w:rsidR="00DD79BD" w:rsidRPr="00554CBB" w:rsidTr="00C82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Pokyny na prvú pomoc pri kontakte s</w:t>
            </w:r>
            <w:r w:rsidR="002133D0" w:rsidRPr="00554CBB">
              <w:rPr>
                <w:rFonts w:ascii="Arial" w:hAnsi="Arial" w:cs="Arial"/>
                <w:sz w:val="20"/>
                <w:szCs w:val="20"/>
              </w:rPr>
              <w:t> </w:t>
            </w:r>
            <w:r w:rsidRPr="00554CBB">
              <w:rPr>
                <w:rFonts w:ascii="Arial" w:hAnsi="Arial" w:cs="Arial"/>
                <w:sz w:val="20"/>
                <w:szCs w:val="20"/>
              </w:rPr>
              <w:t>očami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B08" w:rsidRPr="00237B08" w:rsidRDefault="00237B08" w:rsidP="0023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7B08">
              <w:rPr>
                <w:rFonts w:ascii="Arial" w:hAnsi="Arial" w:cs="Arial"/>
                <w:sz w:val="20"/>
                <w:szCs w:val="20"/>
              </w:rPr>
              <w:t>Nešúchajte si oči, aby ste mechanickým poškodením nepoškodili rohovku. Ihneď vyplachujte oči prúdom tečúcej</w:t>
            </w:r>
          </w:p>
          <w:p w:rsidR="00237B08" w:rsidRPr="00237B08" w:rsidRDefault="00237B08" w:rsidP="0023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7B08">
              <w:rPr>
                <w:rFonts w:ascii="Arial" w:hAnsi="Arial" w:cs="Arial"/>
                <w:sz w:val="20"/>
                <w:szCs w:val="20"/>
              </w:rPr>
              <w:t>vody, roztvorte viečka (aj násilím); ak má postihnutá osoba kontaktné šošovky, ihneď ich vyberte. V žiadnom prípade</w:t>
            </w:r>
          </w:p>
          <w:p w:rsidR="00237B08" w:rsidRPr="00237B08" w:rsidRDefault="00237B08" w:rsidP="0023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7B08">
              <w:rPr>
                <w:rFonts w:ascii="Arial" w:hAnsi="Arial" w:cs="Arial"/>
                <w:sz w:val="20"/>
                <w:szCs w:val="20"/>
              </w:rPr>
              <w:t>nevykonávajte neutralizáciu! Vyplachujte 10-30 minút od vnútorného kútika k vonkajšiemu, aby nebolo zasiahnuté</w:t>
            </w:r>
          </w:p>
          <w:p w:rsidR="00237B08" w:rsidRPr="00237B08" w:rsidRDefault="00237B08" w:rsidP="0023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7B08">
              <w:rPr>
                <w:rFonts w:ascii="Arial" w:hAnsi="Arial" w:cs="Arial"/>
                <w:sz w:val="20"/>
                <w:szCs w:val="20"/>
              </w:rPr>
              <w:t>druhé oko. Podľa situácie volajte záchrannú službu alebo zaistite čo najrýchlejšie lekárske ošetrenie. Na vyšetrenie</w:t>
            </w:r>
          </w:p>
          <w:p w:rsidR="00DD79BD" w:rsidRPr="00554CBB" w:rsidRDefault="00237B08" w:rsidP="0023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7B08">
              <w:rPr>
                <w:rFonts w:ascii="Arial" w:hAnsi="Arial" w:cs="Arial"/>
                <w:sz w:val="20"/>
                <w:szCs w:val="20"/>
              </w:rPr>
              <w:t>musí byť odoslaný každý aj v prípade malého zasiahnutia.</w:t>
            </w:r>
          </w:p>
        </w:tc>
      </w:tr>
      <w:tr w:rsidR="00DD79BD" w:rsidRPr="00554CBB" w:rsidTr="00C82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Pokyny na prvú pomoc pri požití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B08" w:rsidRPr="00237B08" w:rsidRDefault="00237B08" w:rsidP="0023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7B08">
              <w:rPr>
                <w:rFonts w:ascii="Arial" w:hAnsi="Arial" w:cs="Arial"/>
                <w:sz w:val="20"/>
                <w:szCs w:val="20"/>
              </w:rPr>
              <w:t>NEVYVOLÁVAJTE VRACANIE! Vypláchnite ústnu dutinu vodou a dajte vypiť 2-5 dl vody. U osoby, ktorá má zdravotné</w:t>
            </w:r>
          </w:p>
          <w:p w:rsidR="00DD79BD" w:rsidRPr="00554CBB" w:rsidRDefault="00237B08" w:rsidP="0023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7B08">
              <w:rPr>
                <w:rFonts w:ascii="Arial" w:hAnsi="Arial" w:cs="Arial"/>
                <w:sz w:val="20"/>
                <w:szCs w:val="20"/>
              </w:rPr>
              <w:t>ťažkosti, zaistite lekárske ošetrenie.</w:t>
            </w:r>
          </w:p>
        </w:tc>
      </w:tr>
      <w:tr w:rsidR="00DD79BD" w:rsidRPr="00554CBB" w:rsidTr="00C82EF3"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4.2 Najdôležitejšie príznaky a</w:t>
            </w:r>
            <w:r w:rsidR="00237B08">
              <w:rPr>
                <w:rFonts w:ascii="Arial" w:hAnsi="Arial" w:cs="Arial"/>
                <w:sz w:val="20"/>
                <w:szCs w:val="20"/>
              </w:rPr>
              <w:t> </w:t>
            </w:r>
            <w:r w:rsidRPr="00554CBB">
              <w:rPr>
                <w:rFonts w:ascii="Arial" w:hAnsi="Arial" w:cs="Arial"/>
                <w:sz w:val="20"/>
                <w:szCs w:val="20"/>
              </w:rPr>
              <w:t>účinky</w:t>
            </w:r>
          </w:p>
        </w:tc>
      </w:tr>
      <w:tr w:rsidR="000477F4" w:rsidRPr="00554CBB" w:rsidTr="00C82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554CBB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554CBB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Akútne</w:t>
            </w:r>
          </w:p>
        </w:tc>
        <w:tc>
          <w:tcPr>
            <w:tcW w:w="5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B08" w:rsidRPr="00237B08" w:rsidRDefault="00237B08" w:rsidP="0023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7B08">
              <w:rPr>
                <w:rFonts w:ascii="Arial" w:hAnsi="Arial" w:cs="Arial"/>
                <w:sz w:val="20"/>
                <w:szCs w:val="20"/>
              </w:rPr>
              <w:t>Pri vdýchnutí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37B08">
              <w:rPr>
                <w:rFonts w:ascii="Arial" w:hAnsi="Arial" w:cs="Arial"/>
                <w:sz w:val="20"/>
                <w:szCs w:val="20"/>
              </w:rPr>
              <w:t>Vdychovanie prachu môže spôsobiť poleptanie dýchacieho traktu. Môže spôsobiť podráždenie dýchacích ciest.</w:t>
            </w:r>
          </w:p>
          <w:p w:rsidR="00237B08" w:rsidRPr="00237B08" w:rsidRDefault="00237B08" w:rsidP="0023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7B08">
              <w:rPr>
                <w:rFonts w:ascii="Arial" w:hAnsi="Arial" w:cs="Arial"/>
                <w:sz w:val="20"/>
                <w:szCs w:val="20"/>
              </w:rPr>
              <w:t>Pri kontakte s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37B08">
              <w:rPr>
                <w:rFonts w:ascii="Arial" w:hAnsi="Arial" w:cs="Arial"/>
                <w:sz w:val="20"/>
                <w:szCs w:val="20"/>
              </w:rPr>
              <w:t>pokožkou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37B08">
              <w:rPr>
                <w:rFonts w:ascii="Arial" w:hAnsi="Arial" w:cs="Arial"/>
                <w:sz w:val="20"/>
                <w:szCs w:val="20"/>
              </w:rPr>
              <w:t>Môže vyvolať alergickú kožnú reakciu.</w:t>
            </w:r>
          </w:p>
          <w:p w:rsidR="00237B08" w:rsidRPr="00237B08" w:rsidRDefault="00237B08" w:rsidP="0023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7B08">
              <w:rPr>
                <w:rFonts w:ascii="Arial" w:hAnsi="Arial" w:cs="Arial"/>
                <w:sz w:val="20"/>
                <w:szCs w:val="20"/>
              </w:rPr>
              <w:t>Po zasiahnutí očí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37B08">
              <w:rPr>
                <w:rFonts w:ascii="Arial" w:hAnsi="Arial" w:cs="Arial"/>
                <w:sz w:val="20"/>
                <w:szCs w:val="20"/>
              </w:rPr>
              <w:t>Spôsobuje vážne poškodenie očí.</w:t>
            </w:r>
          </w:p>
          <w:p w:rsidR="000477F4" w:rsidRPr="00554CBB" w:rsidRDefault="00237B08" w:rsidP="0023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7B08">
              <w:rPr>
                <w:rFonts w:ascii="Arial" w:hAnsi="Arial" w:cs="Arial"/>
                <w:sz w:val="20"/>
                <w:szCs w:val="20"/>
              </w:rPr>
              <w:t>Po požití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37B08">
              <w:rPr>
                <w:rFonts w:ascii="Arial" w:hAnsi="Arial" w:cs="Arial"/>
                <w:sz w:val="20"/>
                <w:szCs w:val="20"/>
              </w:rPr>
              <w:t xml:space="preserve">Môže dôjsť </w:t>
            </w:r>
            <w:r>
              <w:rPr>
                <w:rFonts w:ascii="Arial" w:hAnsi="Arial" w:cs="Arial"/>
                <w:sz w:val="20"/>
                <w:szCs w:val="20"/>
              </w:rPr>
              <w:t>k poleptaniu tráviaceho traktu.</w:t>
            </w:r>
          </w:p>
        </w:tc>
      </w:tr>
      <w:tr w:rsidR="000477F4" w:rsidRPr="00554CBB" w:rsidTr="00C82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554CBB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554CBB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Oneskorené</w:t>
            </w:r>
          </w:p>
        </w:tc>
        <w:tc>
          <w:tcPr>
            <w:tcW w:w="5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554CBB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554CBB" w:rsidTr="00C82EF3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4.3. Údaj o akejkoľvek potrebe okamžitej lekárskej starostlivosti a osobitného ošetrenia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237B08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7B08">
              <w:rPr>
                <w:rFonts w:ascii="Arial" w:hAnsi="Arial" w:cs="Arial"/>
                <w:sz w:val="20"/>
                <w:szCs w:val="20"/>
              </w:rPr>
              <w:t>Liečba symptomatická.</w:t>
            </w:r>
          </w:p>
        </w:tc>
      </w:tr>
    </w:tbl>
    <w:p w:rsidR="00C82EF3" w:rsidRPr="00554CBB" w:rsidRDefault="00C82EF3" w:rsidP="00C82EF3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DD79BD" w:rsidRPr="00554CBB" w:rsidTr="00C82EF3">
        <w:tc>
          <w:tcPr>
            <w:tcW w:w="9077" w:type="dxa"/>
            <w:shd w:val="clear" w:color="auto" w:fill="FFFF00"/>
          </w:tcPr>
          <w:p w:rsidR="00DD79BD" w:rsidRPr="00554CBB" w:rsidRDefault="00DD79BD" w:rsidP="00AF72A9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b/>
                <w:bCs/>
                <w:sz w:val="20"/>
                <w:szCs w:val="20"/>
              </w:rPr>
              <w:t>ODDIEL 5: Protipožiarne opatrenia</w:t>
            </w:r>
          </w:p>
        </w:tc>
      </w:tr>
    </w:tbl>
    <w:p w:rsidR="00DD79BD" w:rsidRPr="00554CBB" w:rsidRDefault="00DD79BD" w:rsidP="002133D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554CBB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5.1.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Vhodné hasiace prostriedky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237B08" w:rsidP="0023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7B08">
              <w:rPr>
                <w:rFonts w:ascii="Arial" w:hAnsi="Arial" w:cs="Arial"/>
                <w:sz w:val="20"/>
                <w:szCs w:val="20"/>
              </w:rPr>
              <w:t xml:space="preserve">Pena odolná alkoholu, oxid uhličitý, prášok, voda </w:t>
            </w:r>
            <w:r>
              <w:rPr>
                <w:rFonts w:ascii="Arial" w:hAnsi="Arial" w:cs="Arial"/>
                <w:sz w:val="20"/>
                <w:szCs w:val="20"/>
              </w:rPr>
              <w:t>- striekajúci prúd, vodná hmla.</w:t>
            </w:r>
          </w:p>
        </w:tc>
      </w:tr>
      <w:tr w:rsidR="00DD79BD" w:rsidRPr="00554CBB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Nevhodné hasiace prostriedky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237B08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Voda - plný prúd.</w:t>
            </w:r>
          </w:p>
        </w:tc>
      </w:tr>
      <w:tr w:rsidR="00DD79BD" w:rsidRPr="00554CBB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5.2. Osobitné ohrozenia vyplývajúce z látky alebo zo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237B08" w:rsidP="0047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7B08">
              <w:rPr>
                <w:rFonts w:ascii="Arial" w:hAnsi="Arial" w:cs="Arial"/>
                <w:sz w:val="20"/>
                <w:szCs w:val="20"/>
              </w:rPr>
              <w:t>Pri požiari môže dochádzať k vzniku oxidu uhoľnatého a uhličitého a ďalších toxických plynov. Vdychovanie</w:t>
            </w:r>
            <w:r w:rsidR="00473C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7B08">
              <w:rPr>
                <w:rFonts w:ascii="Arial" w:hAnsi="Arial" w:cs="Arial"/>
                <w:sz w:val="20"/>
                <w:szCs w:val="20"/>
              </w:rPr>
              <w:t>nebezpečných rozkladných (</w:t>
            </w:r>
            <w:proofErr w:type="spellStart"/>
            <w:r w:rsidRPr="00237B08">
              <w:rPr>
                <w:rFonts w:ascii="Arial" w:hAnsi="Arial" w:cs="Arial"/>
                <w:sz w:val="20"/>
                <w:szCs w:val="20"/>
              </w:rPr>
              <w:t>pyrolýznych</w:t>
            </w:r>
            <w:proofErr w:type="spellEnd"/>
            <w:r w:rsidRPr="00237B08">
              <w:rPr>
                <w:rFonts w:ascii="Arial" w:hAnsi="Arial" w:cs="Arial"/>
                <w:sz w:val="20"/>
                <w:szCs w:val="20"/>
              </w:rPr>
              <w:t>) produktov môže spôsobiť vážne poškodenie zdravia.</w:t>
            </w:r>
          </w:p>
        </w:tc>
      </w:tr>
      <w:tr w:rsidR="00DD79BD" w:rsidRPr="00554CBB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5.3. Rady pre hasičov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B08" w:rsidRPr="00237B08" w:rsidRDefault="00237B08" w:rsidP="0023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7B08">
              <w:rPr>
                <w:rFonts w:ascii="Arial" w:hAnsi="Arial" w:cs="Arial"/>
                <w:sz w:val="20"/>
                <w:szCs w:val="20"/>
              </w:rPr>
              <w:t>Samostatný dýchací prístroj (SDP) s chemickým ochranným oblekom len v prípade možného osobného (tesného)</w:t>
            </w:r>
          </w:p>
          <w:p w:rsidR="00237B08" w:rsidRPr="00237B08" w:rsidRDefault="00237B08" w:rsidP="0023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7B08">
              <w:rPr>
                <w:rFonts w:ascii="Arial" w:hAnsi="Arial" w:cs="Arial"/>
                <w:sz w:val="20"/>
                <w:szCs w:val="20"/>
              </w:rPr>
              <w:t xml:space="preserve">kontaktu. Použite izolačný dýchací prístroj a celotelový ochranný oblek. Kontaminované </w:t>
            </w:r>
            <w:proofErr w:type="spellStart"/>
            <w:r w:rsidRPr="00237B08">
              <w:rPr>
                <w:rFonts w:ascii="Arial" w:hAnsi="Arial" w:cs="Arial"/>
                <w:sz w:val="20"/>
                <w:szCs w:val="20"/>
              </w:rPr>
              <w:t>hasivo</w:t>
            </w:r>
            <w:proofErr w:type="spellEnd"/>
            <w:r w:rsidRPr="00237B08">
              <w:rPr>
                <w:rFonts w:ascii="Arial" w:hAnsi="Arial" w:cs="Arial"/>
                <w:sz w:val="20"/>
                <w:szCs w:val="20"/>
              </w:rPr>
              <w:t xml:space="preserve"> nenechajte uniknúť do</w:t>
            </w:r>
          </w:p>
          <w:p w:rsidR="00DD79BD" w:rsidRPr="00554CBB" w:rsidRDefault="00237B08" w:rsidP="0023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7B08">
              <w:rPr>
                <w:rFonts w:ascii="Arial" w:hAnsi="Arial" w:cs="Arial"/>
                <w:sz w:val="20"/>
                <w:szCs w:val="20"/>
              </w:rPr>
              <w:t>kanalizácie, povrchových a spodných vôd.</w:t>
            </w:r>
          </w:p>
        </w:tc>
      </w:tr>
    </w:tbl>
    <w:p w:rsidR="00E51320" w:rsidRPr="00554CBB" w:rsidRDefault="00E51320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554CBB" w:rsidTr="00DD79BD">
        <w:tc>
          <w:tcPr>
            <w:tcW w:w="9072" w:type="dxa"/>
            <w:shd w:val="clear" w:color="auto" w:fill="FFFF00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b/>
                <w:bCs/>
                <w:sz w:val="20"/>
                <w:szCs w:val="20"/>
              </w:rPr>
              <w:t>ODDIEL 6: Opatrenia pri náhodnom uvoľnení</w:t>
            </w:r>
          </w:p>
        </w:tc>
      </w:tr>
    </w:tbl>
    <w:p w:rsidR="00DD79BD" w:rsidRPr="00554CB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6.1. Osobné bezpečnostné opatrenia, ochranné prostriedky a núdzové postupy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B08" w:rsidRPr="00237B08" w:rsidRDefault="00237B08" w:rsidP="0023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7B08">
              <w:rPr>
                <w:rFonts w:ascii="Arial" w:hAnsi="Arial" w:cs="Arial"/>
                <w:sz w:val="20"/>
                <w:szCs w:val="20"/>
              </w:rPr>
              <w:t>Používajte osobné ochranné pracovné prostriedky. Postupujte podľa pokynov, obsiahnutých v oddieloch 7 a 8.</w:t>
            </w:r>
          </w:p>
          <w:p w:rsidR="00DD79BD" w:rsidRPr="00554CBB" w:rsidRDefault="00237B08" w:rsidP="0023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7B08">
              <w:rPr>
                <w:rFonts w:ascii="Arial" w:hAnsi="Arial" w:cs="Arial"/>
                <w:sz w:val="20"/>
                <w:szCs w:val="20"/>
              </w:rPr>
              <w:t>Nevdychujte prach. Zabráňte kontaktu s pokožkou a očami.</w:t>
            </w:r>
          </w:p>
        </w:tc>
      </w:tr>
      <w:tr w:rsidR="00DD79BD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6.2. Bezpečnostné opatrenia pre životné prostredie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237B08" w:rsidP="0023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7B08">
              <w:rPr>
                <w:rFonts w:ascii="Arial" w:hAnsi="Arial" w:cs="Arial"/>
                <w:sz w:val="20"/>
                <w:szCs w:val="20"/>
              </w:rPr>
              <w:t xml:space="preserve">Zabráňte kontaminácii pôdy a úniku do </w:t>
            </w:r>
            <w:r>
              <w:rPr>
                <w:rFonts w:ascii="Arial" w:hAnsi="Arial" w:cs="Arial"/>
                <w:sz w:val="20"/>
                <w:szCs w:val="20"/>
              </w:rPr>
              <w:t>povrchových alebo spodných vôd.</w:t>
            </w:r>
          </w:p>
        </w:tc>
      </w:tr>
      <w:tr w:rsidR="00DD79BD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6.3. Metódy a materiál na zabránenie šíreniu a vyčistenie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B08" w:rsidRPr="00237B08" w:rsidRDefault="00237B08" w:rsidP="0023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7B08">
              <w:rPr>
                <w:rFonts w:ascii="Arial" w:hAnsi="Arial" w:cs="Arial"/>
                <w:sz w:val="20"/>
                <w:szCs w:val="20"/>
              </w:rPr>
              <w:t>Produkt vhodným spôsobom mechanicky zhromaždite. Zhromaždený materiál zneškodňujte v súlade s miestne</w:t>
            </w:r>
          </w:p>
          <w:p w:rsidR="00DD79BD" w:rsidRPr="00554CBB" w:rsidRDefault="00237B08" w:rsidP="0023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7B08">
              <w:rPr>
                <w:rFonts w:ascii="Arial" w:hAnsi="Arial" w:cs="Arial"/>
                <w:sz w:val="20"/>
                <w:szCs w:val="20"/>
              </w:rPr>
              <w:t>platnými predpismi.</w:t>
            </w:r>
          </w:p>
        </w:tc>
      </w:tr>
      <w:tr w:rsidR="00DD79BD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6.4. Odkaz na iné oddiely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237B08" w:rsidP="003A7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Pozri </w:t>
            </w:r>
            <w:r w:rsidRPr="00237B08">
              <w:rPr>
                <w:rFonts w:ascii="Arial" w:hAnsi="Arial" w:cs="Arial"/>
                <w:sz w:val="20"/>
                <w:szCs w:val="20"/>
              </w:rPr>
              <w:t>oddiel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237B08">
              <w:rPr>
                <w:rFonts w:ascii="Arial" w:hAnsi="Arial" w:cs="Arial"/>
                <w:sz w:val="20"/>
                <w:szCs w:val="20"/>
              </w:rPr>
              <w:t xml:space="preserve"> 7., 8. a 13</w:t>
            </w:r>
          </w:p>
        </w:tc>
      </w:tr>
    </w:tbl>
    <w:p w:rsidR="00060AD8" w:rsidRPr="00554CBB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554CBB" w:rsidTr="00DD79BD">
        <w:tc>
          <w:tcPr>
            <w:tcW w:w="9072" w:type="dxa"/>
            <w:shd w:val="clear" w:color="auto" w:fill="FFFF00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b/>
                <w:bCs/>
                <w:sz w:val="20"/>
                <w:szCs w:val="20"/>
              </w:rPr>
              <w:t>ODDIEL 7: Zaobchádzanie a skladovanie</w:t>
            </w:r>
          </w:p>
        </w:tc>
      </w:tr>
    </w:tbl>
    <w:p w:rsidR="00DD79BD" w:rsidRPr="00554CB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lastRenderedPageBreak/>
              <w:t>7.1. Bezpečnostné opatrenia na bezpečné zaobchádzanie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237B08" w:rsidP="0047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7B08">
              <w:rPr>
                <w:rFonts w:ascii="Arial" w:hAnsi="Arial" w:cs="Arial"/>
                <w:sz w:val="20"/>
                <w:szCs w:val="20"/>
              </w:rPr>
              <w:t>Zabráňte tvorbe plynov a pár v koncentráciách presahujúcich najvyššie príp</w:t>
            </w:r>
            <w:r>
              <w:rPr>
                <w:rFonts w:ascii="Arial" w:hAnsi="Arial" w:cs="Arial"/>
                <w:sz w:val="20"/>
                <w:szCs w:val="20"/>
              </w:rPr>
              <w:t xml:space="preserve">ustné koncentrácie pre pracovné </w:t>
            </w:r>
            <w:r w:rsidRPr="00237B08">
              <w:rPr>
                <w:rFonts w:ascii="Arial" w:hAnsi="Arial" w:cs="Arial"/>
                <w:sz w:val="20"/>
                <w:szCs w:val="20"/>
              </w:rPr>
              <w:t>ovzdušie. Nevdychujte prach. Zabráňte kontaktu s pokožkou a očami. Je zakázané vyniesť kontaminovaný pracovný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7B08">
              <w:rPr>
                <w:rFonts w:ascii="Arial" w:hAnsi="Arial" w:cs="Arial"/>
                <w:sz w:val="20"/>
                <w:szCs w:val="20"/>
              </w:rPr>
              <w:t>odev z pracoviska. Po manipulácii starostlivo umyte ruky a zasiahnuté časti tela. Používajte iba na voľnom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7B08">
              <w:rPr>
                <w:rFonts w:ascii="Arial" w:hAnsi="Arial" w:cs="Arial"/>
                <w:sz w:val="20"/>
                <w:szCs w:val="20"/>
              </w:rPr>
              <w:t>priestranstve alebo v dobre vetranom priestore. Používajte osobné ochranné pracovné prostriedky podľa oddielu 8.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7B08">
              <w:rPr>
                <w:rFonts w:ascii="Arial" w:hAnsi="Arial" w:cs="Arial"/>
                <w:sz w:val="20"/>
                <w:szCs w:val="20"/>
              </w:rPr>
              <w:t>Dbajte na platné právne predpisy o bezpečnosti a ochra</w:t>
            </w:r>
            <w:r w:rsidR="00473C96">
              <w:rPr>
                <w:rFonts w:ascii="Arial" w:hAnsi="Arial" w:cs="Arial"/>
                <w:sz w:val="20"/>
                <w:szCs w:val="20"/>
              </w:rPr>
              <w:t>ne zdravia.</w:t>
            </w:r>
          </w:p>
        </w:tc>
      </w:tr>
      <w:tr w:rsidR="00DD79BD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7.2. Podmienky na bezpečné skladovanie vrátane akejkoľvek nekompatibility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B08" w:rsidRPr="00237B08" w:rsidRDefault="00237B08" w:rsidP="0023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7B08">
              <w:rPr>
                <w:rFonts w:ascii="Arial" w:hAnsi="Arial" w:cs="Arial"/>
                <w:sz w:val="20"/>
                <w:szCs w:val="20"/>
              </w:rPr>
              <w:t>Skladujte v tesne uzavretých obaloch na chladných, suchých a dobre vetraných miestach na to určených.</w:t>
            </w:r>
          </w:p>
          <w:p w:rsidR="00237B08" w:rsidRPr="00237B08" w:rsidRDefault="00237B08" w:rsidP="0023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7B08">
              <w:rPr>
                <w:rFonts w:ascii="Arial" w:hAnsi="Arial" w:cs="Arial"/>
                <w:sz w:val="20"/>
                <w:szCs w:val="20"/>
              </w:rPr>
              <w:t>Uchovávajte uzamknuté. Nádobu uchovávajte tesne uzavretú.</w:t>
            </w:r>
          </w:p>
          <w:p w:rsidR="00237B08" w:rsidRPr="00237B08" w:rsidRDefault="00237B08" w:rsidP="0023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7B08">
              <w:rPr>
                <w:rFonts w:ascii="Arial" w:hAnsi="Arial" w:cs="Arial"/>
                <w:sz w:val="20"/>
                <w:szCs w:val="20"/>
              </w:rPr>
              <w:t>Skladovacia trieda 8B - Nehorľavé žieraviny</w:t>
            </w:r>
          </w:p>
          <w:p w:rsidR="00763E56" w:rsidRPr="00554CBB" w:rsidRDefault="00237B08" w:rsidP="00281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Obsah 4, 8, 20, 32 kg</w:t>
            </w:r>
          </w:p>
        </w:tc>
      </w:tr>
      <w:tr w:rsidR="00DD79BD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7.3. Špecifické konečné použitia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473C96" w:rsidP="00281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7B08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</w:tr>
    </w:tbl>
    <w:p w:rsidR="00DD79BD" w:rsidRPr="00554CB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554CBB" w:rsidTr="00DD79BD">
        <w:tc>
          <w:tcPr>
            <w:tcW w:w="9072" w:type="dxa"/>
            <w:shd w:val="clear" w:color="auto" w:fill="FFFF00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b/>
                <w:bCs/>
                <w:sz w:val="20"/>
                <w:szCs w:val="20"/>
              </w:rPr>
              <w:t>ODDIEL 8: Kontroly expozície/osobná ochrana</w:t>
            </w:r>
          </w:p>
        </w:tc>
      </w:tr>
    </w:tbl>
    <w:p w:rsidR="00DD79BD" w:rsidRPr="00554CB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554CBB" w:rsidTr="00DD79BD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8.1. Kontrolné parametre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NPEL:</w:t>
            </w:r>
          </w:p>
          <w:p w:rsidR="003A7F65" w:rsidRPr="003A7F65" w:rsidRDefault="003A7F65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7F65">
              <w:rPr>
                <w:rFonts w:ascii="Arial" w:hAnsi="Arial" w:cs="Arial"/>
                <w:sz w:val="20"/>
                <w:szCs w:val="20"/>
              </w:rPr>
              <w:t>NPELr</w:t>
            </w:r>
            <w:proofErr w:type="spellEnd"/>
            <w:r w:rsidRPr="003A7F65">
              <w:rPr>
                <w:rFonts w:ascii="Arial" w:hAnsi="Arial" w:cs="Arial"/>
                <w:sz w:val="20"/>
                <w:szCs w:val="20"/>
              </w:rPr>
              <w:t xml:space="preserve"> – pre </w:t>
            </w:r>
            <w:proofErr w:type="spellStart"/>
            <w:r w:rsidRPr="003A7F65">
              <w:rPr>
                <w:rFonts w:ascii="Arial" w:hAnsi="Arial" w:cs="Arial"/>
                <w:sz w:val="20"/>
                <w:szCs w:val="20"/>
              </w:rPr>
              <w:t>respirabilnú</w:t>
            </w:r>
            <w:proofErr w:type="spellEnd"/>
            <w:r w:rsidRPr="003A7F65">
              <w:rPr>
                <w:rFonts w:ascii="Arial" w:hAnsi="Arial" w:cs="Arial"/>
                <w:sz w:val="20"/>
                <w:szCs w:val="20"/>
              </w:rPr>
              <w:t xml:space="preserve"> frakciu</w:t>
            </w:r>
          </w:p>
          <w:p w:rsidR="005373F0" w:rsidRPr="003A7F65" w:rsidRDefault="003A7F65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7F65">
              <w:rPr>
                <w:rFonts w:ascii="Arial" w:hAnsi="Arial" w:cs="Arial"/>
                <w:sz w:val="20"/>
                <w:szCs w:val="20"/>
              </w:rPr>
              <w:t>1. Kremeň22) 0,1 (TSH)</w:t>
            </w:r>
          </w:p>
          <w:p w:rsidR="003A7F65" w:rsidRPr="00554CBB" w:rsidRDefault="003A7F65" w:rsidP="0067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7F65">
              <w:rPr>
                <w:rFonts w:ascii="Arial" w:hAnsi="Arial" w:cs="Arial"/>
                <w:sz w:val="20"/>
                <w:szCs w:val="20"/>
              </w:rPr>
              <w:t>NPELc Najvyššie prípustné expozičné limity pre pevné aerosóly s</w:t>
            </w:r>
            <w:r w:rsidR="00473C96">
              <w:rPr>
                <w:rFonts w:ascii="Arial" w:hAnsi="Arial" w:cs="Arial"/>
                <w:sz w:val="20"/>
                <w:szCs w:val="20"/>
              </w:rPr>
              <w:t xml:space="preserve"> prevažne nešpecifickým účinkom</w:t>
            </w:r>
          </w:p>
        </w:tc>
      </w:tr>
      <w:tr w:rsidR="00DD79BD" w:rsidRPr="00554CBB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8.2.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Kontroly expozície – primerané technické zabezpečenie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3C96">
              <w:rPr>
                <w:rFonts w:ascii="Arial" w:hAnsi="Arial" w:cs="Arial"/>
                <w:sz w:val="20"/>
                <w:szCs w:val="20"/>
              </w:rPr>
              <w:t>Dbajte na obvyklé opatrenia na ochranu zdravia pri práci a najmä na dobré vetranie. To sa dá dosiahnuť iba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3C96">
              <w:rPr>
                <w:rFonts w:ascii="Arial" w:hAnsi="Arial" w:cs="Arial"/>
                <w:sz w:val="20"/>
                <w:szCs w:val="20"/>
              </w:rPr>
              <w:t>miestnym odsávaním alebo účinným celkovým vetraním. Ak sa tak nedá dodržať NPEL, musí sa použiť vhodná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3C96">
              <w:rPr>
                <w:rFonts w:ascii="Arial" w:hAnsi="Arial" w:cs="Arial"/>
                <w:sz w:val="20"/>
                <w:szCs w:val="20"/>
              </w:rPr>
              <w:t>ochrana dýchacích ústrojov. Pri práci nejedzte, nepite a nefajčite. Po práci a pred prestávkou na jedlo a oddych si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3C96">
              <w:rPr>
                <w:rFonts w:ascii="Arial" w:hAnsi="Arial" w:cs="Arial"/>
                <w:sz w:val="20"/>
                <w:szCs w:val="20"/>
              </w:rPr>
              <w:t>dôkl</w:t>
            </w:r>
            <w:r>
              <w:rPr>
                <w:rFonts w:ascii="Arial" w:hAnsi="Arial" w:cs="Arial"/>
                <w:sz w:val="20"/>
                <w:szCs w:val="20"/>
              </w:rPr>
              <w:t>adne umyte ruky vodou a mydlom.</w:t>
            </w:r>
          </w:p>
        </w:tc>
      </w:tr>
      <w:tr w:rsidR="00DD79BD" w:rsidRPr="00554CBB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Kontroly expozície – individuálne ochranné opatrenia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DC" w:rsidRPr="00554CBB" w:rsidRDefault="00DD79BD" w:rsidP="0067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Ochrana dýchacích orgánov: </w:t>
            </w:r>
            <w:r w:rsidR="00473C96" w:rsidRPr="00473C96">
              <w:rPr>
                <w:rFonts w:ascii="Arial" w:hAnsi="Arial" w:cs="Arial"/>
                <w:sz w:val="20"/>
                <w:szCs w:val="20"/>
              </w:rPr>
              <w:t xml:space="preserve">Maska s </w:t>
            </w:r>
            <w:proofErr w:type="spellStart"/>
            <w:r w:rsidR="00473C96" w:rsidRPr="00473C96">
              <w:rPr>
                <w:rFonts w:ascii="Arial" w:hAnsi="Arial" w:cs="Arial"/>
                <w:sz w:val="20"/>
                <w:szCs w:val="20"/>
              </w:rPr>
              <w:t>protiprachovým</w:t>
            </w:r>
            <w:proofErr w:type="spellEnd"/>
            <w:r w:rsidR="00473C96" w:rsidRPr="00473C96">
              <w:rPr>
                <w:rFonts w:ascii="Arial" w:hAnsi="Arial" w:cs="Arial"/>
                <w:sz w:val="20"/>
                <w:szCs w:val="20"/>
              </w:rPr>
              <w:t xml:space="preserve"> filtrom pri prekročení expozičných limitov látok alebo v zle vetrateľnom prostredí.</w:t>
            </w:r>
          </w:p>
          <w:p w:rsidR="00DD79BD" w:rsidRPr="00554CBB" w:rsidRDefault="00DD79BD" w:rsidP="0067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Ochrana očí: </w:t>
            </w:r>
            <w:r w:rsidR="00473C96" w:rsidRPr="00473C96">
              <w:rPr>
                <w:rFonts w:ascii="Arial" w:hAnsi="Arial" w:cs="Arial"/>
                <w:sz w:val="20"/>
                <w:szCs w:val="20"/>
              </w:rPr>
              <w:t>Ochranné okuliare alebo štít na tvár (podľa charakteru vykonávanej práce).</w:t>
            </w:r>
          </w:p>
          <w:p w:rsidR="00473C96" w:rsidRPr="00473C96" w:rsidRDefault="00DD79BD" w:rsidP="0047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Ochrana rúk:</w:t>
            </w:r>
            <w:r w:rsidR="00763E56" w:rsidRPr="00554C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3C96" w:rsidRPr="00473C96">
              <w:rPr>
                <w:rFonts w:ascii="Arial" w:hAnsi="Arial" w:cs="Arial"/>
                <w:sz w:val="20"/>
                <w:szCs w:val="20"/>
              </w:rPr>
              <w:t>Ochranné rukavice odolné výrobku. Dbajte na odporúčania konkrétneho výrobcu rukavíc pri výbere</w:t>
            </w:r>
          </w:p>
          <w:p w:rsidR="00473C96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3C96">
              <w:rPr>
                <w:rFonts w:ascii="Arial" w:hAnsi="Arial" w:cs="Arial"/>
                <w:sz w:val="20"/>
                <w:szCs w:val="20"/>
              </w:rPr>
              <w:t xml:space="preserve">vhodnej hrúbky, materiálu a priepustnosti. Dbajte na ďalšie odporúčania výrobcu. </w:t>
            </w:r>
          </w:p>
          <w:p w:rsidR="00473C96" w:rsidRDefault="00DD79BD" w:rsidP="0047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Ochrana tela: </w:t>
            </w:r>
            <w:r w:rsidR="00473C96" w:rsidRPr="00473C96">
              <w:rPr>
                <w:rFonts w:ascii="Arial" w:hAnsi="Arial" w:cs="Arial"/>
                <w:sz w:val="20"/>
                <w:szCs w:val="20"/>
              </w:rPr>
              <w:t>Ochranný pracovný</w:t>
            </w:r>
            <w:r w:rsidR="00473C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3C96" w:rsidRPr="00473C96">
              <w:rPr>
                <w:rFonts w:ascii="Arial" w:hAnsi="Arial" w:cs="Arial"/>
                <w:sz w:val="20"/>
                <w:szCs w:val="20"/>
              </w:rPr>
              <w:t>odev. Zne</w:t>
            </w:r>
            <w:r w:rsidR="00473C96">
              <w:rPr>
                <w:rFonts w:ascii="Arial" w:hAnsi="Arial" w:cs="Arial"/>
                <w:sz w:val="20"/>
                <w:szCs w:val="20"/>
              </w:rPr>
              <w:t>čistenú pokožku dôkladne umyte.</w:t>
            </w:r>
          </w:p>
          <w:p w:rsidR="002133D0" w:rsidRPr="00554CBB" w:rsidRDefault="002133D0" w:rsidP="0047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Tepelná nebezpečnosť Neuvedené.</w:t>
            </w:r>
          </w:p>
        </w:tc>
      </w:tr>
      <w:tr w:rsidR="00DD79BD" w:rsidRPr="00554CBB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Kontroly environmentálnej expozície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3C96">
              <w:rPr>
                <w:rFonts w:ascii="Arial" w:hAnsi="Arial" w:cs="Arial"/>
                <w:sz w:val="20"/>
                <w:szCs w:val="20"/>
              </w:rPr>
              <w:t xml:space="preserve">Dbajte na obvyklé opatrenia na ochranu životného prostredia, </w:t>
            </w:r>
            <w:r>
              <w:rPr>
                <w:rFonts w:ascii="Arial" w:hAnsi="Arial" w:cs="Arial"/>
                <w:sz w:val="20"/>
                <w:szCs w:val="20"/>
              </w:rPr>
              <w:t xml:space="preserve">pozri oddiel </w:t>
            </w:r>
            <w:r w:rsidRPr="00473C96">
              <w:rPr>
                <w:rFonts w:ascii="Arial" w:hAnsi="Arial" w:cs="Arial"/>
                <w:sz w:val="20"/>
                <w:szCs w:val="20"/>
              </w:rPr>
              <w:t>6.2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D79BD" w:rsidRPr="00554CB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554CBB" w:rsidTr="00DD79BD">
        <w:tc>
          <w:tcPr>
            <w:tcW w:w="9072" w:type="dxa"/>
            <w:shd w:val="clear" w:color="auto" w:fill="FFFF00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b/>
                <w:bCs/>
                <w:sz w:val="20"/>
                <w:szCs w:val="20"/>
              </w:rPr>
              <w:t>ODDIEL 9: Fyzikálne a chemické vlastnosti</w:t>
            </w:r>
          </w:p>
        </w:tc>
      </w:tr>
    </w:tbl>
    <w:p w:rsidR="00DD79BD" w:rsidRPr="00554CB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2470"/>
        <w:gridCol w:w="1701"/>
        <w:gridCol w:w="1701"/>
      </w:tblGrid>
      <w:tr w:rsidR="00DD79BD" w:rsidRPr="00554CB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9.1. Informácie o základných fyzikálnych a chemických vlastnostiach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Hodnota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Metóda</w:t>
            </w:r>
          </w:p>
        </w:tc>
      </w:tr>
      <w:tr w:rsidR="000477F4" w:rsidRPr="00554CB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554CBB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Skupenstvo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554CBB" w:rsidRDefault="00473C96" w:rsidP="0067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Kvapalina pri 20 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554CBB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554CBB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554CB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554CBB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Farba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554CBB" w:rsidRDefault="00473C96" w:rsidP="0067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Čierna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554CBB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554CBB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554CB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554CBB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lastRenderedPageBreak/>
              <w:t>Zápach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554CBB" w:rsidRDefault="00473C96" w:rsidP="0067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zápachu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554CBB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554CBB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554CB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54CB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Teplota topenia / tuhnutia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54CBB" w:rsidRDefault="00675D7A" w:rsidP="0067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D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54CBB" w:rsidRDefault="00675D7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54CBB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554CB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54CBB" w:rsidRDefault="006F7583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Teplota varu alebo počiatočná teplota varu a rozmedzie teploty varu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54CBB" w:rsidRDefault="00675D7A" w:rsidP="0067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D7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54CBB" w:rsidRDefault="00675D7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54CBB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C96" w:rsidRPr="00554CB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96" w:rsidRPr="00554CBB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Horľavosť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96" w:rsidRPr="00473C96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73F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96" w:rsidRPr="00554CBB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96" w:rsidRPr="00554CBB" w:rsidRDefault="00473C96" w:rsidP="00473C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C96" w:rsidRPr="00554CB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96" w:rsidRPr="00554CBB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Dolná / horná medza výbušnosti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96" w:rsidRPr="00473C96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73F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96" w:rsidRPr="00554CBB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96" w:rsidRPr="00554CBB" w:rsidRDefault="00473C96" w:rsidP="00473C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C96" w:rsidRPr="00554CB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96" w:rsidRPr="00554CBB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Teplota vzplanutia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96" w:rsidRPr="00473C96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73F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96" w:rsidRPr="00554CBB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96" w:rsidRPr="00554CBB" w:rsidRDefault="00473C96" w:rsidP="00473C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C96" w:rsidRPr="00554CB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96" w:rsidRPr="00554CBB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Teplota samovznietenia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96" w:rsidRPr="00473C96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73F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96" w:rsidRPr="00554CBB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96" w:rsidRPr="00554CBB" w:rsidRDefault="00473C96" w:rsidP="00473C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C96" w:rsidRPr="00554CB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96" w:rsidRPr="00554CBB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Teplota rozkladu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96" w:rsidRPr="00473C96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73F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96" w:rsidRPr="00554CBB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96" w:rsidRPr="00554CBB" w:rsidRDefault="00473C96" w:rsidP="00473C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C96" w:rsidRPr="00554CB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96" w:rsidRPr="00554CBB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96" w:rsidRPr="00473C96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73F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96" w:rsidRPr="00554CBB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96" w:rsidRPr="00554CBB" w:rsidRDefault="00473C96" w:rsidP="00473C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C96" w:rsidRPr="00554CB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96" w:rsidRPr="00554CBB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Kinetická viskozita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96" w:rsidRPr="00473C96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73F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96" w:rsidRPr="00554CBB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4CBB">
              <w:rPr>
                <w:rFonts w:ascii="Arial" w:hAnsi="Arial" w:cs="Arial"/>
                <w:sz w:val="20"/>
                <w:szCs w:val="20"/>
              </w:rPr>
              <w:t>cps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96" w:rsidRPr="00554CBB" w:rsidRDefault="00473C96" w:rsidP="00473C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C96" w:rsidRPr="00554CB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96" w:rsidRPr="00554CBB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Rozpustnosť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96" w:rsidRPr="00473C96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73F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96" w:rsidRPr="00554CBB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96" w:rsidRPr="00554CBB" w:rsidRDefault="00473C96" w:rsidP="00473C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C96" w:rsidRPr="00554CB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96" w:rsidRPr="00554CBB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Rozdeľovacia konštanta (hodnota log)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96" w:rsidRPr="00473C96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73F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96" w:rsidRPr="00554CBB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96" w:rsidRPr="00554CBB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C96" w:rsidRPr="00554CB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96" w:rsidRPr="00554CBB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Tlak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96" w:rsidRPr="00473C96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73F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96" w:rsidRPr="00554CBB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mm Hg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96" w:rsidRPr="00554CBB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C96" w:rsidRPr="00554CB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96" w:rsidRPr="00554CBB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Hustota / relatívna hustota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96" w:rsidRPr="00473C96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73F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96" w:rsidRPr="00554CBB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g/cm3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96" w:rsidRPr="00554CBB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C96" w:rsidRPr="00554CB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96" w:rsidRPr="00554CBB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Relatívna hustota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96" w:rsidRPr="00473C96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73F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96" w:rsidRPr="00554CBB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96" w:rsidRPr="00554CBB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C96" w:rsidRPr="00554CB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96" w:rsidRPr="00554CBB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Vlastnosti častíc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96" w:rsidRPr="00473C96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73F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96" w:rsidRPr="00554CBB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96" w:rsidRPr="00554CBB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554CBB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9.2. Iné informácie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554CBB" w:rsidRDefault="00473C96" w:rsidP="0067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údaj nie je k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54CBB">
              <w:rPr>
                <w:rFonts w:ascii="Arial" w:hAnsi="Arial" w:cs="Arial"/>
                <w:sz w:val="20"/>
                <w:szCs w:val="20"/>
              </w:rPr>
              <w:t>dispozícii</w:t>
            </w:r>
          </w:p>
        </w:tc>
      </w:tr>
    </w:tbl>
    <w:p w:rsidR="000B147F" w:rsidRPr="00554CBB" w:rsidRDefault="000B147F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554CBB" w:rsidTr="00DD79BD">
        <w:tc>
          <w:tcPr>
            <w:tcW w:w="9072" w:type="dxa"/>
            <w:shd w:val="clear" w:color="auto" w:fill="FFFF00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b/>
                <w:bCs/>
                <w:sz w:val="20"/>
                <w:szCs w:val="20"/>
              </w:rPr>
              <w:t>ODDIEL 10: Stabilita a reaktivita</w:t>
            </w:r>
          </w:p>
        </w:tc>
      </w:tr>
    </w:tbl>
    <w:p w:rsidR="00DD79BD" w:rsidRPr="00554CB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473C96">
            <w:pPr>
              <w:tabs>
                <w:tab w:val="right" w:pos="3060"/>
              </w:tabs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10.1. Reaktivita</w:t>
            </w:r>
            <w:r w:rsidR="00473C9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</w:tr>
      <w:tr w:rsidR="00DD79BD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10.2. Chemická stabilita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73C96">
              <w:rPr>
                <w:rFonts w:ascii="Arial" w:hAnsi="Arial" w:cs="Arial"/>
                <w:sz w:val="20"/>
                <w:szCs w:val="20"/>
              </w:rPr>
              <w:t>Pri normálnych p</w:t>
            </w:r>
            <w:r>
              <w:rPr>
                <w:rFonts w:ascii="Arial" w:hAnsi="Arial" w:cs="Arial"/>
                <w:sz w:val="20"/>
                <w:szCs w:val="20"/>
              </w:rPr>
              <w:t>odmienkach je produkt stabilný.</w:t>
            </w:r>
          </w:p>
        </w:tc>
      </w:tr>
      <w:tr w:rsidR="00DD79BD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10.3. Možnosť nebezpečných reakcií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N</w:t>
            </w:r>
            <w:r w:rsidR="00DD79BD" w:rsidRPr="00554CBB">
              <w:rPr>
                <w:rFonts w:ascii="Arial" w:hAnsi="Arial" w:cs="Arial"/>
                <w:sz w:val="20"/>
                <w:szCs w:val="20"/>
              </w:rPr>
              <w:t>ie</w:t>
            </w:r>
            <w:r w:rsidRPr="00554C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79BD" w:rsidRPr="00554CBB">
              <w:rPr>
                <w:rFonts w:ascii="Arial" w:hAnsi="Arial" w:cs="Arial"/>
                <w:sz w:val="20"/>
                <w:szCs w:val="20"/>
              </w:rPr>
              <w:t>sú známe</w:t>
            </w:r>
            <w:r w:rsidRPr="00554CB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DD79BD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10.4. Podmienky, ktorým sa treba vyhnúť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96" w:rsidRPr="00473C96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73C96">
              <w:rPr>
                <w:rFonts w:ascii="Arial" w:hAnsi="Arial" w:cs="Arial"/>
                <w:sz w:val="20"/>
                <w:szCs w:val="20"/>
              </w:rPr>
              <w:t>Pri normálnom spôsobe použitia je produkt stabilný, k rozkladu nedochádza. Chráňte pred plameňmi, iskrami,</w:t>
            </w:r>
          </w:p>
          <w:p w:rsidR="00DD79BD" w:rsidRPr="00554CBB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prehriatím a pred mrazom.</w:t>
            </w:r>
          </w:p>
        </w:tc>
      </w:tr>
      <w:tr w:rsidR="00DD79BD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10.5. Nekompatibilné materiály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73C96">
              <w:rPr>
                <w:rFonts w:ascii="Arial" w:hAnsi="Arial" w:cs="Arial"/>
                <w:sz w:val="20"/>
                <w:szCs w:val="20"/>
              </w:rPr>
              <w:t>Chráňte pred silnými kyselinami, z</w:t>
            </w:r>
            <w:r>
              <w:rPr>
                <w:rFonts w:ascii="Arial" w:hAnsi="Arial" w:cs="Arial"/>
                <w:sz w:val="20"/>
                <w:szCs w:val="20"/>
              </w:rPr>
              <w:t>ásadami a oxidačnými činidlami.</w:t>
            </w:r>
          </w:p>
        </w:tc>
      </w:tr>
      <w:tr w:rsidR="00DD79BD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10.6. Nebezpečné produkty rozkladu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96" w:rsidRPr="00473C96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73C96">
              <w:rPr>
                <w:rFonts w:ascii="Arial" w:hAnsi="Arial" w:cs="Arial"/>
                <w:sz w:val="20"/>
                <w:szCs w:val="20"/>
              </w:rPr>
              <w:t>Pri normálnom spôsobe použitia nevznikajú. Pri vysokých teplotách a pri požiari vznikajú nebezpečné produkty, ako</w:t>
            </w:r>
          </w:p>
          <w:p w:rsidR="008B4939" w:rsidRPr="00554CBB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73C96">
              <w:rPr>
                <w:rFonts w:ascii="Arial" w:hAnsi="Arial" w:cs="Arial"/>
                <w:sz w:val="20"/>
                <w:szCs w:val="20"/>
              </w:rPr>
              <w:t>napr. oxid uhoľnatý a oxid uhličitý.</w:t>
            </w:r>
          </w:p>
        </w:tc>
      </w:tr>
    </w:tbl>
    <w:p w:rsidR="00DD79BD" w:rsidRPr="00554CB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554CBB" w:rsidTr="000B147F">
        <w:tc>
          <w:tcPr>
            <w:tcW w:w="9072" w:type="dxa"/>
            <w:shd w:val="clear" w:color="auto" w:fill="FFFF00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b/>
                <w:bCs/>
                <w:sz w:val="20"/>
                <w:szCs w:val="20"/>
              </w:rPr>
              <w:t>ODDIEL 11: Toxikologické informácie</w:t>
            </w:r>
          </w:p>
        </w:tc>
      </w:tr>
    </w:tbl>
    <w:p w:rsidR="00DD79BD" w:rsidRPr="00554CB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554CBB" w:rsidTr="00DD79BD">
        <w:tc>
          <w:tcPr>
            <w:tcW w:w="9072" w:type="dxa"/>
            <w:gridSpan w:val="2"/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11.1. </w:t>
            </w:r>
            <w:r w:rsidR="00F537CC" w:rsidRPr="00554CBB">
              <w:rPr>
                <w:rFonts w:ascii="Arial" w:hAnsi="Arial" w:cs="Arial"/>
                <w:sz w:val="20"/>
                <w:szCs w:val="20"/>
              </w:rPr>
              <w:t>Informácie o triedach nebezpečnosti vymedzených v nariadení (ES) č. 1272/2008</w:t>
            </w:r>
          </w:p>
        </w:tc>
      </w:tr>
      <w:tr w:rsidR="00DD79BD" w:rsidRPr="00554CBB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9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Akútna toxicita</w:t>
            </w:r>
          </w:p>
          <w:p w:rsidR="00DD79BD" w:rsidRPr="00473C96" w:rsidRDefault="00DD79BD" w:rsidP="0047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96" w:rsidRPr="00473C96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73C96">
              <w:rPr>
                <w:rFonts w:ascii="Arial" w:hAnsi="Arial" w:cs="Arial"/>
                <w:sz w:val="20"/>
                <w:szCs w:val="20"/>
              </w:rPr>
              <w:t>Pre zmes nie sú žiadne toxikologické údaje k dispozícii.</w:t>
            </w:r>
          </w:p>
          <w:p w:rsidR="00060AD8" w:rsidRPr="00554CBB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73C96">
              <w:rPr>
                <w:rFonts w:ascii="Arial" w:hAnsi="Arial" w:cs="Arial"/>
                <w:sz w:val="20"/>
                <w:szCs w:val="20"/>
              </w:rPr>
              <w:t>Akútna toxicita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73C96">
              <w:rPr>
                <w:rFonts w:ascii="Arial" w:hAnsi="Arial" w:cs="Arial"/>
                <w:sz w:val="20"/>
                <w:szCs w:val="20"/>
              </w:rPr>
              <w:t>Na základe dostupných údajov nie sú kri</w:t>
            </w:r>
            <w:r>
              <w:rPr>
                <w:rFonts w:ascii="Arial" w:hAnsi="Arial" w:cs="Arial"/>
                <w:sz w:val="20"/>
                <w:szCs w:val="20"/>
              </w:rPr>
              <w:t>téria pre klasifikáciu splnené.</w:t>
            </w:r>
          </w:p>
        </w:tc>
      </w:tr>
      <w:tr w:rsidR="008B4939" w:rsidRPr="00554CBB" w:rsidTr="008B4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6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39" w:rsidRPr="00554CBB" w:rsidRDefault="008B4939" w:rsidP="008B49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Poleptanie kože/podráždenie kože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39" w:rsidRPr="008B4939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Dráždi kožu.</w:t>
            </w:r>
          </w:p>
        </w:tc>
      </w:tr>
      <w:tr w:rsidR="008B4939" w:rsidRPr="00554CBB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39" w:rsidRPr="00554CBB" w:rsidRDefault="008B4939" w:rsidP="008B49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Vážne poškodenie očí/podráždenie očí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39" w:rsidRPr="008B4939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73C96">
              <w:rPr>
                <w:rFonts w:ascii="Arial" w:hAnsi="Arial" w:cs="Arial"/>
                <w:sz w:val="20"/>
                <w:szCs w:val="20"/>
              </w:rPr>
              <w:t>Spôsobuje vážne poškodenie očí.</w:t>
            </w:r>
          </w:p>
        </w:tc>
      </w:tr>
      <w:tr w:rsidR="00453EDA" w:rsidRPr="00554CBB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54CB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Respiračná alebo kožná senzibilizácia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54CBB" w:rsidRDefault="00473C96" w:rsidP="00656C5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73C96">
              <w:rPr>
                <w:rFonts w:ascii="Arial" w:hAnsi="Arial" w:cs="Arial"/>
                <w:sz w:val="20"/>
                <w:szCs w:val="20"/>
              </w:rPr>
              <w:t>Môže vyvolať alergickú kožnú reakciu.</w:t>
            </w:r>
          </w:p>
        </w:tc>
      </w:tr>
      <w:tr w:rsidR="00453EDA" w:rsidRPr="00554CBB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54CB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Mutagenita zárodočných buniek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54CB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554CBB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554CBB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lastRenderedPageBreak/>
              <w:t>Karcinogenita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554CBB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554CBB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554CBB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Reprodukčná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554CBB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8B4939" w:rsidRPr="00554CBB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39" w:rsidRPr="00554CBB" w:rsidRDefault="008B4939" w:rsidP="008B49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Toxicita pre špecifický cieľový orgán (STOT) – jednorazová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39" w:rsidRPr="008B4939" w:rsidRDefault="008B4939" w:rsidP="008B49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F4624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8B4939" w:rsidRPr="00554CBB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39" w:rsidRPr="00554CBB" w:rsidRDefault="008B4939" w:rsidP="008B49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Toxicita pre špecifický cieľový orgán (STOT) – opakovaná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39" w:rsidRPr="008B4939" w:rsidRDefault="008B4939" w:rsidP="008B49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F4624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8B4939" w:rsidRPr="00554CBB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39" w:rsidRPr="00554CBB" w:rsidRDefault="008B4939" w:rsidP="008B49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Aspiračná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39" w:rsidRPr="008B4939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73C96">
              <w:rPr>
                <w:rFonts w:ascii="Arial" w:hAnsi="Arial" w:cs="Arial"/>
                <w:sz w:val="20"/>
                <w:szCs w:val="20"/>
              </w:rPr>
              <w:t>Vdychovanie pár rozpúšťadiel nad hodnoty prekračujúce expozičné limity pre pracovné prostredie môže mať za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3C96">
              <w:rPr>
                <w:rFonts w:ascii="Arial" w:hAnsi="Arial" w:cs="Arial"/>
                <w:sz w:val="20"/>
                <w:szCs w:val="20"/>
              </w:rPr>
              <w:t>následok vznik akútnej inhalačnej otravy, a to v závislosti na výške koncentrácie a dobe expozície. Na základe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3C96">
              <w:rPr>
                <w:rFonts w:ascii="Arial" w:hAnsi="Arial" w:cs="Arial"/>
                <w:sz w:val="20"/>
                <w:szCs w:val="20"/>
              </w:rPr>
              <w:t>dostupných údajov nie sú kritéria pre klasifikáciu splnené.</w:t>
            </w:r>
          </w:p>
        </w:tc>
      </w:tr>
      <w:tr w:rsidR="00F537CC" w:rsidRPr="00554CBB" w:rsidTr="00AA2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63" w:rsidRDefault="00707763" w:rsidP="0070776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11.2. Informácie o inej nebezpečnosti: </w:t>
            </w:r>
          </w:p>
          <w:p w:rsidR="00F537CC" w:rsidRPr="00554CBB" w:rsidRDefault="00707763" w:rsidP="0070776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 xml:space="preserve">Vlastnosti endokrinných </w:t>
            </w:r>
            <w:proofErr w:type="spellStart"/>
            <w:r w:rsidRPr="00FC48AD"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 w:rsidRPr="00FC48AD"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  <w:r>
              <w:rPr>
                <w:rFonts w:ascii="Arial" w:hAnsi="Arial" w:cs="Arial"/>
                <w:sz w:val="20"/>
                <w:szCs w:val="20"/>
              </w:rPr>
              <w:t>: Zmes ich neobsahuje.</w:t>
            </w:r>
          </w:p>
        </w:tc>
      </w:tr>
    </w:tbl>
    <w:p w:rsidR="00DD79BD" w:rsidRPr="00554CB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554CBB" w:rsidTr="00DD79BD">
        <w:tc>
          <w:tcPr>
            <w:tcW w:w="9072" w:type="dxa"/>
            <w:shd w:val="clear" w:color="auto" w:fill="FFFF00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b/>
                <w:bCs/>
                <w:sz w:val="20"/>
                <w:szCs w:val="20"/>
              </w:rPr>
              <w:t>ODDIEL 12: Ekologické informácie</w:t>
            </w:r>
          </w:p>
        </w:tc>
      </w:tr>
    </w:tbl>
    <w:p w:rsidR="00DD79BD" w:rsidRPr="00554CB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12.1.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554CBB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73C96">
              <w:rPr>
                <w:rFonts w:ascii="Arial" w:hAnsi="Arial" w:cs="Arial"/>
                <w:sz w:val="20"/>
                <w:szCs w:val="20"/>
              </w:rPr>
              <w:t>Údaj</w:t>
            </w:r>
            <w:r>
              <w:rPr>
                <w:rFonts w:ascii="Arial" w:hAnsi="Arial" w:cs="Arial"/>
                <w:sz w:val="20"/>
                <w:szCs w:val="20"/>
              </w:rPr>
              <w:t>e pre zmes nie sú k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dispozíciii</w:t>
            </w:r>
            <w:proofErr w:type="spellEnd"/>
          </w:p>
        </w:tc>
      </w:tr>
      <w:tr w:rsidR="008B4939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39" w:rsidRPr="00554CBB" w:rsidRDefault="008B4939" w:rsidP="008B49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12.2. Perzistencia a degradovateľnosť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39" w:rsidRPr="008B4939" w:rsidRDefault="00473C96" w:rsidP="008B49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73C96">
              <w:rPr>
                <w:rFonts w:ascii="Arial" w:hAnsi="Arial" w:cs="Arial"/>
                <w:sz w:val="20"/>
                <w:szCs w:val="20"/>
              </w:rPr>
              <w:t>Údaj nie je k dispozícii.</w:t>
            </w:r>
          </w:p>
        </w:tc>
      </w:tr>
      <w:tr w:rsidR="00473C96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96" w:rsidRPr="00554CBB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12.3. Bioakumulačný potenciál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96" w:rsidRPr="00473C96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D44AE">
              <w:rPr>
                <w:rFonts w:ascii="Arial" w:hAnsi="Arial" w:cs="Arial"/>
                <w:sz w:val="20"/>
                <w:szCs w:val="20"/>
              </w:rPr>
              <w:t>Neuvedené.</w:t>
            </w:r>
          </w:p>
        </w:tc>
      </w:tr>
      <w:tr w:rsidR="00473C96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96" w:rsidRPr="00554CBB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12.4. Mobilita v pôde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96" w:rsidRPr="00473C96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D44AE">
              <w:rPr>
                <w:rFonts w:ascii="Arial" w:hAnsi="Arial" w:cs="Arial"/>
                <w:sz w:val="20"/>
                <w:szCs w:val="20"/>
              </w:rPr>
              <w:t>Neuvedené.</w:t>
            </w:r>
          </w:p>
        </w:tc>
      </w:tr>
      <w:tr w:rsidR="00DD79BD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12.5. Výsledky posúdenia PBT a</w:t>
            </w:r>
            <w:r w:rsidR="00473C96">
              <w:rPr>
                <w:rFonts w:ascii="Arial" w:hAnsi="Arial" w:cs="Arial"/>
                <w:sz w:val="20"/>
                <w:szCs w:val="20"/>
              </w:rPr>
              <w:t> </w:t>
            </w:r>
            <w:r w:rsidRPr="00554CBB">
              <w:rPr>
                <w:rFonts w:ascii="Arial" w:hAnsi="Arial" w:cs="Arial"/>
                <w:sz w:val="20"/>
                <w:szCs w:val="20"/>
              </w:rPr>
              <w:t>vPvB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96" w:rsidRPr="00473C96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73C96">
              <w:rPr>
                <w:rFonts w:ascii="Arial" w:hAnsi="Arial" w:cs="Arial"/>
                <w:sz w:val="20"/>
                <w:szCs w:val="20"/>
              </w:rPr>
              <w:t>Produkt neobsahuje látky, ktoré spĺňajú kritériá pre látky PBT alebo vPvB v súlade s prílohou XIII, nariadenie (ES) č.</w:t>
            </w:r>
          </w:p>
          <w:p w:rsidR="00DD79BD" w:rsidRPr="00554CBB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73C96">
              <w:rPr>
                <w:rFonts w:ascii="Arial" w:hAnsi="Arial" w:cs="Arial"/>
                <w:sz w:val="20"/>
                <w:szCs w:val="20"/>
              </w:rPr>
              <w:t>190</w:t>
            </w:r>
            <w:r>
              <w:rPr>
                <w:rFonts w:ascii="Arial" w:hAnsi="Arial" w:cs="Arial"/>
                <w:sz w:val="20"/>
                <w:szCs w:val="20"/>
              </w:rPr>
              <w:t>7/2006 (REACH) v platnom znení.</w:t>
            </w:r>
          </w:p>
        </w:tc>
      </w:tr>
      <w:tr w:rsidR="00707763" w:rsidRPr="007F0B8C" w:rsidTr="00AC0B98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63" w:rsidRPr="007F0B8C" w:rsidRDefault="00707763" w:rsidP="00AC0B9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12.6.Vlastnosti endokrinných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63" w:rsidRPr="00A7318E" w:rsidRDefault="00707763" w:rsidP="00AC0B9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Výrobok neobsahuje látky s vlastnosťami narušujúcimi endokrinný systém.</w:t>
            </w:r>
          </w:p>
        </w:tc>
      </w:tr>
      <w:tr w:rsidR="00DD79BD" w:rsidRPr="00554CBB" w:rsidTr="00453EDA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70776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12.</w:t>
            </w:r>
            <w:r w:rsidR="00707763">
              <w:rPr>
                <w:rFonts w:ascii="Arial" w:hAnsi="Arial" w:cs="Arial"/>
                <w:sz w:val="20"/>
                <w:szCs w:val="20"/>
              </w:rPr>
              <w:t>7</w:t>
            </w:r>
            <w:r w:rsidRPr="00554CBB">
              <w:rPr>
                <w:rFonts w:ascii="Arial" w:hAnsi="Arial" w:cs="Arial"/>
                <w:sz w:val="20"/>
                <w:szCs w:val="20"/>
              </w:rPr>
              <w:t>. Iné nepriaznivé účinky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473C96" w:rsidP="008B49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73C96">
              <w:rPr>
                <w:rFonts w:ascii="Arial" w:hAnsi="Arial" w:cs="Arial"/>
                <w:sz w:val="20"/>
                <w:szCs w:val="20"/>
              </w:rPr>
              <w:t>Neuvedené.</w:t>
            </w:r>
          </w:p>
        </w:tc>
      </w:tr>
    </w:tbl>
    <w:p w:rsidR="00060AD8" w:rsidRPr="00554CBB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554CBB" w:rsidTr="00DD79BD">
        <w:tc>
          <w:tcPr>
            <w:tcW w:w="9072" w:type="dxa"/>
            <w:shd w:val="clear" w:color="auto" w:fill="FFFF00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b/>
                <w:bCs/>
                <w:sz w:val="20"/>
                <w:szCs w:val="20"/>
              </w:rPr>
              <w:t>ODDIEL 13: Opatrenia pri zneškodňovaní</w:t>
            </w:r>
          </w:p>
        </w:tc>
      </w:tr>
    </w:tbl>
    <w:p w:rsidR="00DD79BD" w:rsidRPr="00554CB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1286E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13.1. Metódy spracovania odpadu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96" w:rsidRPr="00473C96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73C96">
              <w:rPr>
                <w:rFonts w:ascii="Arial" w:hAnsi="Arial" w:cs="Arial"/>
                <w:sz w:val="20"/>
                <w:szCs w:val="20"/>
              </w:rPr>
              <w:t>Nebezpečenstvo kontaminácie životného prostredia, postupujte podľa Zákona NR SR č. 79/2015 Z.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3C96">
              <w:rPr>
                <w:rFonts w:ascii="Arial" w:hAnsi="Arial" w:cs="Arial"/>
                <w:sz w:val="20"/>
                <w:szCs w:val="20"/>
              </w:rPr>
              <w:t>z. o odpadoch, 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3C96">
              <w:rPr>
                <w:rFonts w:ascii="Arial" w:hAnsi="Arial" w:cs="Arial"/>
                <w:sz w:val="20"/>
                <w:szCs w:val="20"/>
              </w:rPr>
              <w:t>znení neskorších predpisov a podľa vykonávacích predpisov o zneškodňovaní odpadov. Postupujte podľa platných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3C96">
              <w:rPr>
                <w:rFonts w:ascii="Arial" w:hAnsi="Arial" w:cs="Arial"/>
                <w:sz w:val="20"/>
                <w:szCs w:val="20"/>
              </w:rPr>
              <w:t>predpisov o zneškodňovaní odpadov. Nepoužitý výrobok a znečistený obal uložte do označených nádob na zber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3C96">
              <w:rPr>
                <w:rFonts w:ascii="Arial" w:hAnsi="Arial" w:cs="Arial"/>
                <w:sz w:val="20"/>
                <w:szCs w:val="20"/>
              </w:rPr>
              <w:t>odpadu a predajte na odstránenie oprávnenej osobe na odstránenie odpadu (špecializovanej firme), ktorá má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3C96">
              <w:rPr>
                <w:rFonts w:ascii="Arial" w:hAnsi="Arial" w:cs="Arial"/>
                <w:sz w:val="20"/>
                <w:szCs w:val="20"/>
              </w:rPr>
              <w:t>oprávnenie na túto činnosť. Nepoužitý výrobok nevylievajte do kanalizácie. Nesmie sa odstraňovať spoločne 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3C96">
              <w:rPr>
                <w:rFonts w:ascii="Arial" w:hAnsi="Arial" w:cs="Arial"/>
                <w:sz w:val="20"/>
                <w:szCs w:val="20"/>
              </w:rPr>
              <w:t>komunálnymi odpadmi. Prázdne obaly je možné energeticky využiť v spaľovni odpadov alebo ukladať na skládke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3C96">
              <w:rPr>
                <w:rFonts w:ascii="Arial" w:hAnsi="Arial" w:cs="Arial"/>
                <w:sz w:val="20"/>
                <w:szCs w:val="20"/>
              </w:rPr>
              <w:t>príslušného zaradenia. Dokonale vyčistené obaly je možné odovzdať na recykláciu.</w:t>
            </w:r>
          </w:p>
          <w:p w:rsidR="00473C96" w:rsidRPr="00473C96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73C96">
              <w:rPr>
                <w:rFonts w:ascii="Arial" w:hAnsi="Arial" w:cs="Arial"/>
                <w:sz w:val="20"/>
                <w:szCs w:val="20"/>
              </w:rPr>
              <w:t>Právne predpisy o odpadoch</w:t>
            </w:r>
          </w:p>
          <w:p w:rsidR="00473C96" w:rsidRPr="00473C96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73C96">
              <w:rPr>
                <w:rFonts w:ascii="Arial" w:hAnsi="Arial" w:cs="Arial"/>
                <w:sz w:val="20"/>
                <w:szCs w:val="20"/>
              </w:rPr>
              <w:t>Zákon NR SR č. 79/2015 Z.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3C96">
              <w:rPr>
                <w:rFonts w:ascii="Arial" w:hAnsi="Arial" w:cs="Arial"/>
                <w:sz w:val="20"/>
                <w:szCs w:val="20"/>
              </w:rPr>
              <w:t xml:space="preserve">z. o odpadoch a o zmene a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473C96">
              <w:rPr>
                <w:rFonts w:ascii="Arial" w:hAnsi="Arial" w:cs="Arial"/>
                <w:sz w:val="20"/>
                <w:szCs w:val="20"/>
              </w:rPr>
              <w:t>oplnení niektorých zákonov v znení neskorších predpisov.</w:t>
            </w:r>
          </w:p>
          <w:p w:rsidR="00473C96" w:rsidRPr="00473C96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73C96">
              <w:rPr>
                <w:rFonts w:ascii="Arial" w:hAnsi="Arial" w:cs="Arial"/>
                <w:sz w:val="20"/>
                <w:szCs w:val="20"/>
              </w:rPr>
              <w:t>Vyhláška MŽP SR č. 371/2015 Z. z., ktorou sa vykonávajú niektoré ustanovenia zákona o odpadoch. Vyhláška MŽP</w:t>
            </w:r>
          </w:p>
          <w:p w:rsidR="00473C96" w:rsidRPr="00473C96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73C96">
              <w:rPr>
                <w:rFonts w:ascii="Arial" w:hAnsi="Arial" w:cs="Arial"/>
                <w:sz w:val="20"/>
                <w:szCs w:val="20"/>
              </w:rPr>
              <w:t>SR č.365/2015 Z.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3C96">
              <w:rPr>
                <w:rFonts w:ascii="Arial" w:hAnsi="Arial" w:cs="Arial"/>
                <w:sz w:val="20"/>
                <w:szCs w:val="20"/>
              </w:rPr>
              <w:t>z. ktorou sa ustanovuje Katalóg odpadov.</w:t>
            </w:r>
          </w:p>
          <w:p w:rsidR="00473C96" w:rsidRPr="00473C96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73C96">
              <w:rPr>
                <w:rFonts w:ascii="Arial" w:hAnsi="Arial" w:cs="Arial"/>
                <w:sz w:val="20"/>
                <w:szCs w:val="20"/>
              </w:rPr>
              <w:lastRenderedPageBreak/>
              <w:t>Kód druhu odpadu</w:t>
            </w:r>
          </w:p>
          <w:p w:rsidR="00DD79BD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73C96">
              <w:rPr>
                <w:rFonts w:ascii="Arial" w:hAnsi="Arial" w:cs="Arial"/>
                <w:sz w:val="20"/>
                <w:szCs w:val="20"/>
              </w:rPr>
              <w:t>16 03 06 organické odpady iné ako uvedené v 16 03 05</w:t>
            </w:r>
          </w:p>
          <w:p w:rsidR="00473C96" w:rsidRPr="00473C96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73C96">
              <w:rPr>
                <w:rFonts w:ascii="Arial" w:hAnsi="Arial" w:cs="Arial"/>
                <w:sz w:val="20"/>
                <w:szCs w:val="20"/>
              </w:rPr>
              <w:t>Kód druhu odpadu pre obal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73C96" w:rsidRPr="00473C96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73C96">
              <w:rPr>
                <w:rFonts w:ascii="Arial" w:hAnsi="Arial" w:cs="Arial"/>
                <w:sz w:val="20"/>
                <w:szCs w:val="20"/>
              </w:rPr>
              <w:t>15 01 02 obaly z plastov</w:t>
            </w:r>
          </w:p>
          <w:p w:rsidR="00473C96" w:rsidRPr="00554CBB" w:rsidRDefault="00473C96" w:rsidP="00473C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73C96">
              <w:rPr>
                <w:rFonts w:ascii="Arial" w:hAnsi="Arial" w:cs="Arial"/>
                <w:sz w:val="20"/>
                <w:szCs w:val="20"/>
              </w:rPr>
              <w:t>15 01 04 obaly z kovu</w:t>
            </w:r>
          </w:p>
        </w:tc>
      </w:tr>
    </w:tbl>
    <w:p w:rsidR="00DD79BD" w:rsidRPr="00554CB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554CBB" w:rsidTr="00DD79BD">
        <w:tc>
          <w:tcPr>
            <w:tcW w:w="9072" w:type="dxa"/>
            <w:shd w:val="clear" w:color="auto" w:fill="FFFF00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b/>
                <w:bCs/>
                <w:sz w:val="20"/>
                <w:szCs w:val="20"/>
              </w:rPr>
              <w:t>ODDIEL 14: Informácie o doprave</w:t>
            </w:r>
          </w:p>
        </w:tc>
      </w:tr>
    </w:tbl>
    <w:p w:rsidR="00DD79BD" w:rsidRPr="00554CB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1957"/>
        <w:gridCol w:w="1957"/>
        <w:gridCol w:w="1957"/>
      </w:tblGrid>
      <w:tr w:rsidR="00DD79BD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C82E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ADR/ RID/ADN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IMDG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ICAO</w:t>
            </w:r>
          </w:p>
        </w:tc>
      </w:tr>
      <w:tr w:rsidR="001871D3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554CBB" w:rsidRDefault="001871D3" w:rsidP="001871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14.1. Číslo OSN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554CBB" w:rsidRDefault="00EC1E2F" w:rsidP="00AA78D9">
            <w:pPr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Arial" w:hAnsi="Arial" w:cs="Arial"/>
                <w:sz w:val="20"/>
                <w:szCs w:val="20"/>
              </w:rPr>
            </w:pPr>
            <w:r w:rsidRPr="00EC1E2F">
              <w:rPr>
                <w:rFonts w:ascii="Arial" w:hAnsi="Arial" w:cs="Arial"/>
                <w:sz w:val="20"/>
                <w:szCs w:val="20"/>
              </w:rPr>
              <w:t>Nie je predmetom ADR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554CBB" w:rsidRDefault="008B4939" w:rsidP="00187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554CBB" w:rsidRDefault="008B4939" w:rsidP="00187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C1E2F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2F" w:rsidRPr="00554CBB" w:rsidRDefault="00EC1E2F" w:rsidP="00EC1E2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14.2. Správne expedičné označenie OSN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2F" w:rsidRPr="00EC1E2F" w:rsidRDefault="00EC1E2F" w:rsidP="00AA78D9">
            <w:pPr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Arial" w:hAnsi="Arial" w:cs="Arial"/>
                <w:sz w:val="20"/>
                <w:szCs w:val="20"/>
              </w:rPr>
            </w:pPr>
            <w:r w:rsidRPr="00EC1E2F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2F" w:rsidRPr="00554CBB" w:rsidRDefault="00EC1E2F" w:rsidP="00EC1E2F">
            <w:pPr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2F" w:rsidRPr="00554CBB" w:rsidRDefault="00EC1E2F" w:rsidP="00EC1E2F">
            <w:pPr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C1E2F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2F" w:rsidRPr="00554CBB" w:rsidRDefault="00EC1E2F" w:rsidP="00EC1E2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14.3. Trieda nebezpečnosti pre dopravu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2F" w:rsidRPr="00EC1E2F" w:rsidRDefault="00EC1E2F" w:rsidP="00AA78D9">
            <w:pPr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Arial" w:hAnsi="Arial" w:cs="Arial"/>
                <w:sz w:val="20"/>
                <w:szCs w:val="20"/>
              </w:rPr>
            </w:pPr>
            <w:r w:rsidRPr="00EC1E2F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2F" w:rsidRPr="00554CBB" w:rsidRDefault="00EC1E2F" w:rsidP="00EC1E2F">
            <w:pPr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2F" w:rsidRPr="00554CBB" w:rsidRDefault="00EC1E2F" w:rsidP="00EC1E2F">
            <w:pPr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C1E2F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2F" w:rsidRPr="00554CBB" w:rsidRDefault="00EC1E2F" w:rsidP="00EC1E2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14.4. Obalová skupina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2F" w:rsidRPr="00EC1E2F" w:rsidRDefault="00AA78D9" w:rsidP="00AA78D9">
            <w:pPr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Arial" w:hAnsi="Arial" w:cs="Arial"/>
                <w:sz w:val="20"/>
                <w:szCs w:val="20"/>
              </w:rPr>
            </w:pPr>
            <w:r w:rsidRPr="00EC1E2F">
              <w:rPr>
                <w:rFonts w:ascii="Arial" w:hAnsi="Arial" w:cs="Arial"/>
                <w:sz w:val="20"/>
                <w:szCs w:val="20"/>
              </w:rPr>
              <w:t>N</w:t>
            </w:r>
            <w:r w:rsidR="00EC1E2F" w:rsidRPr="00EC1E2F">
              <w:rPr>
                <w:rFonts w:ascii="Arial" w:hAnsi="Arial" w:cs="Arial"/>
                <w:sz w:val="20"/>
                <w:szCs w:val="20"/>
              </w:rPr>
              <w:t>euvedené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2F" w:rsidRPr="00554CBB" w:rsidRDefault="00EC1E2F" w:rsidP="00EC1E2F">
            <w:pPr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2F" w:rsidRPr="00554CBB" w:rsidRDefault="00EC1E2F" w:rsidP="00EC1E2F">
            <w:pPr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C1E2F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2F" w:rsidRPr="00554CBB" w:rsidRDefault="00EC1E2F" w:rsidP="00EC1E2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14.5. Nebezpečnosť pre životné prostredie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2F" w:rsidRPr="00EC1E2F" w:rsidRDefault="00EC1E2F" w:rsidP="00AA78D9">
            <w:pPr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Arial" w:hAnsi="Arial" w:cs="Arial"/>
                <w:sz w:val="20"/>
                <w:szCs w:val="20"/>
              </w:rPr>
            </w:pPr>
            <w:r w:rsidRPr="00EC1E2F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2F" w:rsidRPr="00554CBB" w:rsidRDefault="00EC1E2F" w:rsidP="00EC1E2F">
            <w:pPr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2F" w:rsidRPr="00554CBB" w:rsidRDefault="00EC1E2F" w:rsidP="00EC1E2F">
            <w:pPr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C1E2F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2F" w:rsidRPr="00554CBB" w:rsidRDefault="00EC1E2F" w:rsidP="00EC1E2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14.6. Osobitné bezpečnostné opatrenia pre užívateľa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2F" w:rsidRPr="00EC1E2F" w:rsidRDefault="00EC1E2F" w:rsidP="00AA78D9">
            <w:pPr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Arial" w:hAnsi="Arial" w:cs="Arial"/>
                <w:sz w:val="20"/>
                <w:szCs w:val="20"/>
              </w:rPr>
            </w:pPr>
            <w:r w:rsidRPr="00EC1E2F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2F" w:rsidRPr="00554CBB" w:rsidRDefault="00EC1E2F" w:rsidP="00EC1E2F">
            <w:pPr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2F" w:rsidRPr="00554CBB" w:rsidRDefault="00EC1E2F" w:rsidP="00EC1E2F">
            <w:pPr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C1E2F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2F" w:rsidRPr="00554CBB" w:rsidRDefault="00EC1E2F" w:rsidP="00EC1E2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14.7. Doprava hromadného nákladu podľa prílohy II k dohovoru MARPOL 73/78 a Kódexu IBC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2F" w:rsidRPr="00EC1E2F" w:rsidRDefault="00EC1E2F" w:rsidP="00AA78D9">
            <w:pPr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Arial" w:hAnsi="Arial" w:cs="Arial"/>
                <w:sz w:val="20"/>
                <w:szCs w:val="20"/>
              </w:rPr>
            </w:pPr>
            <w:r w:rsidRPr="00EC1E2F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2F" w:rsidRPr="00554CBB" w:rsidRDefault="00EC1E2F" w:rsidP="00EC1E2F">
            <w:pPr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2F" w:rsidRPr="00554CBB" w:rsidRDefault="00EC1E2F" w:rsidP="00EC1E2F">
            <w:pPr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DD79BD" w:rsidRPr="00554CB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554CBB" w:rsidTr="00DD79BD">
        <w:tc>
          <w:tcPr>
            <w:tcW w:w="9072" w:type="dxa"/>
            <w:shd w:val="clear" w:color="auto" w:fill="FFFF00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b/>
                <w:bCs/>
                <w:sz w:val="20"/>
                <w:szCs w:val="20"/>
              </w:rPr>
              <w:t>ODDIEL 15: Regulačné informácie</w:t>
            </w:r>
          </w:p>
        </w:tc>
      </w:tr>
    </w:tbl>
    <w:p w:rsidR="00DD79BD" w:rsidRPr="00554CB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15.1. Nariadenia/právne predpisy špecifické pre látku alebo zmes v oblasti bezpečnosti, zdravia a životného prostredia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Pri vypracovávaní karty bezpečnostných údajov boli použité nasledovné zákony, nariadenia a vyhlášky:</w:t>
            </w:r>
          </w:p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Nariadenie Európskeho parlamentu a Rady (ES) č. 1907/2006 o registrácii, hodnotení, autorizácii a obmedzovaní chemických látok (REACH) v znení aktuálnych predpisov</w:t>
            </w:r>
          </w:p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Klasifikácia bola vykonaná podľa zákona č. 67/2010 Z. z. o podmienkach uvedenia chemických látok a chemických zmesí na trh a o zmene a doplnení niektorých zákonov (chemický zákon)</w:t>
            </w:r>
          </w:p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Nariadenie Európskeho parlamentu a Rady (ES) č. 1272/2008 z 16. decembra 2008 o klasifikácii, označovaní a balení látok a zmesí, o zmene, doplnení a zrušení smerníc 67/548/EHS a 1999/45/ES a o zmene a doplnení nariadenia (ES) č. 1907/2006 v aktuálnom znení</w:t>
            </w:r>
          </w:p>
          <w:p w:rsidR="00DD79BD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Zákon č. 79/2015 Z. z. o</w:t>
            </w:r>
            <w:r w:rsidR="000000E6">
              <w:rPr>
                <w:rFonts w:ascii="Arial" w:hAnsi="Arial" w:cs="Arial"/>
                <w:sz w:val="20"/>
                <w:szCs w:val="20"/>
              </w:rPr>
              <w:t> </w:t>
            </w:r>
            <w:r w:rsidRPr="00554CBB">
              <w:rPr>
                <w:rFonts w:ascii="Arial" w:hAnsi="Arial" w:cs="Arial"/>
                <w:sz w:val="20"/>
                <w:szCs w:val="20"/>
              </w:rPr>
              <w:t>odpadoch</w:t>
            </w:r>
          </w:p>
          <w:p w:rsidR="000000E6" w:rsidRPr="00554CBB" w:rsidRDefault="000000E6" w:rsidP="000000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Zákon 364/2004 Z. z. </w:t>
            </w:r>
            <w:r w:rsidRPr="000000E6">
              <w:rPr>
                <w:rFonts w:ascii="Arial" w:hAnsi="Arial" w:cs="Arial"/>
                <w:sz w:val="20"/>
                <w:szCs w:val="20"/>
              </w:rPr>
              <w:t>o vodách a o zmene zákona Slovenskej národnej rady č. 372/1990 Zb.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00E6">
              <w:rPr>
                <w:rFonts w:ascii="Arial" w:hAnsi="Arial" w:cs="Arial"/>
                <w:sz w:val="20"/>
                <w:szCs w:val="20"/>
              </w:rPr>
              <w:t>o priestupkoch v znení neskorších predpisov (vodný zákon)</w:t>
            </w:r>
            <w:r>
              <w:rPr>
                <w:rFonts w:ascii="Arial" w:hAnsi="Arial" w:cs="Arial"/>
                <w:sz w:val="20"/>
                <w:szCs w:val="20"/>
              </w:rPr>
              <w:t xml:space="preserve"> v aktuálnom znení</w:t>
            </w:r>
          </w:p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Medzinárodná cestná doprava nebezpečného tovaru ADR</w:t>
            </w:r>
          </w:p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Medzinárodná železničná doprava nebezpečného tovaru RID</w:t>
            </w:r>
          </w:p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Medzinárodná námorná doprava nebezpečného tovaru IMDG</w:t>
            </w:r>
          </w:p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Medzinárodná letecká doprava nebezpečného tovaru ICAO/IATA</w:t>
            </w:r>
          </w:p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lastRenderedPageBreak/>
              <w:t>Nariadenie vlády SR č. 355/2006 Z. z.  o ochrane zdravia zamestnancov pred rizikami súvisiacimi s expozíciou  s chemickým faktorom pri práci v znení neskorších predpisov</w:t>
            </w:r>
          </w:p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Nariadenie vlády SR č. 356/2006 Z. z. a č. 301/2007 Z. z. o ochrane zdravia zamestnancov pred rizikami súvisiacimi s expozíciou s karcinogénnym a mutagénnym faktorom pri práci</w:t>
            </w:r>
          </w:p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Vyhláška MV SR č. 96/2004 Z. z. o protipožiarnej bezpečnosti</w:t>
            </w:r>
          </w:p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Nariadenie Európskeho parlamentu a Rady (ES) č.  648/2004 o detergentoch</w:t>
            </w:r>
          </w:p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Nariadenie vlády SR č, 46/2009 Z. z., ktorým sa ustanovujú požiadavky na aerosólové rozprašovače</w:t>
            </w:r>
          </w:p>
        </w:tc>
      </w:tr>
      <w:tr w:rsidR="00DD79BD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lastRenderedPageBreak/>
              <w:t>15.2. Hodnotenie chemickej bezpečnosti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0477F4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Nebolo vykonané</w:t>
            </w:r>
          </w:p>
        </w:tc>
      </w:tr>
    </w:tbl>
    <w:p w:rsidR="00DD79BD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p w:rsidR="000B147F" w:rsidRPr="00554CBB" w:rsidRDefault="000B147F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554CBB" w:rsidTr="00DD79BD">
        <w:tc>
          <w:tcPr>
            <w:tcW w:w="9072" w:type="dxa"/>
            <w:shd w:val="clear" w:color="auto" w:fill="FFFF00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b/>
                <w:bCs/>
                <w:sz w:val="20"/>
                <w:szCs w:val="20"/>
              </w:rPr>
              <w:t>ODDIEL 16: Iné informácie</w:t>
            </w:r>
          </w:p>
        </w:tc>
      </w:tr>
    </w:tbl>
    <w:p w:rsidR="00DD79BD" w:rsidRPr="00554CB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554CBB" w:rsidTr="00DD79BD">
        <w:tc>
          <w:tcPr>
            <w:tcW w:w="9072" w:type="dxa"/>
            <w:shd w:val="clear" w:color="auto" w:fill="auto"/>
          </w:tcPr>
          <w:p w:rsidR="008E4DD7" w:rsidRPr="00554CBB" w:rsidRDefault="008E4DD7" w:rsidP="008E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Údaje o revízii</w:t>
            </w:r>
          </w:p>
          <w:p w:rsidR="008E4DD7" w:rsidRPr="00554CBB" w:rsidRDefault="000000E6" w:rsidP="008E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8E4DD7" w:rsidRPr="00554CBB" w:rsidRDefault="008E4DD7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Ďalšie informácie dôležité z hľadiska bezpečnosti a ochrany zdravia človeka Výrobok nesmie byť - bez zvláštneho súhlasu výrobcu/dovozcu - používaný na iný účel ako je uvedené v oddiele 1. Užívateľ je zodpovedný za dodržiavanie všetkých súvisiacich predpisov na ochranu zdravia. </w:t>
            </w:r>
          </w:p>
          <w:p w:rsidR="000000E6" w:rsidRDefault="000000E6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Legenda k skratkám a akronymom použitým v karte bezpečnostných údajov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ADR Európska dohoda o medzinárodnej cestnej preprave nebezpečných vecí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BCF </w:t>
            </w:r>
            <w:proofErr w:type="spellStart"/>
            <w:r w:rsidRPr="00554CBB">
              <w:rPr>
                <w:rFonts w:ascii="Arial" w:hAnsi="Arial" w:cs="Arial"/>
                <w:sz w:val="20"/>
                <w:szCs w:val="20"/>
              </w:rPr>
              <w:t>Biokoncentračný</w:t>
            </w:r>
            <w:proofErr w:type="spellEnd"/>
            <w:r w:rsidRPr="00554CBB">
              <w:rPr>
                <w:rFonts w:ascii="Arial" w:hAnsi="Arial" w:cs="Arial"/>
                <w:sz w:val="20"/>
                <w:szCs w:val="20"/>
              </w:rPr>
              <w:t xml:space="preserve"> faktor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CAS </w:t>
            </w:r>
            <w:proofErr w:type="spellStart"/>
            <w:r w:rsidRPr="00554CBB">
              <w:rPr>
                <w:rFonts w:ascii="Arial" w:hAnsi="Arial" w:cs="Arial"/>
                <w:sz w:val="20"/>
                <w:szCs w:val="20"/>
              </w:rPr>
              <w:t>Chemical</w:t>
            </w:r>
            <w:proofErr w:type="spellEnd"/>
            <w:r w:rsidRPr="00554C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4CBB">
              <w:rPr>
                <w:rFonts w:ascii="Arial" w:hAnsi="Arial" w:cs="Arial"/>
                <w:sz w:val="20"/>
                <w:szCs w:val="20"/>
              </w:rPr>
              <w:t>Abstracts</w:t>
            </w:r>
            <w:proofErr w:type="spellEnd"/>
            <w:r w:rsidRPr="00554CBB">
              <w:rPr>
                <w:rFonts w:ascii="Arial" w:hAnsi="Arial" w:cs="Arial"/>
                <w:sz w:val="20"/>
                <w:szCs w:val="20"/>
              </w:rPr>
              <w:t xml:space="preserve"> Service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CLP Nariadenie (ES) č. 1272/2008 o klasifikácii, označovaní a balení látok a zmesí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DNEL Odvodené hladiny, pri ktorých nedochádza k žiadnym účinkom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EC</w:t>
            </w:r>
            <w:r w:rsidRPr="00554CBB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554CBB">
              <w:rPr>
                <w:rFonts w:ascii="Arial" w:hAnsi="Arial" w:cs="Arial"/>
                <w:sz w:val="20"/>
                <w:szCs w:val="20"/>
              </w:rPr>
              <w:t xml:space="preserve"> Koncentrácia látky pri ktorej je zasiahnutých 50% populácie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EINECS Európsky zoznam existujúcich obchodovaných chemických látok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EmS Pohotovostný plán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ES Číslo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ES je číselný identifikátor lát</w:t>
            </w:r>
            <w:r w:rsidR="00020E46" w:rsidRPr="00554CBB">
              <w:rPr>
                <w:rFonts w:ascii="Arial" w:hAnsi="Arial" w:cs="Arial"/>
                <w:sz w:val="20"/>
                <w:szCs w:val="20"/>
              </w:rPr>
              <w:t>o</w:t>
            </w:r>
            <w:r w:rsidRPr="00554CBB">
              <w:rPr>
                <w:rFonts w:ascii="Arial" w:hAnsi="Arial" w:cs="Arial"/>
                <w:sz w:val="20"/>
                <w:szCs w:val="20"/>
              </w:rPr>
              <w:t>k na z</w:t>
            </w:r>
            <w:r w:rsidR="00020E46" w:rsidRPr="00554CBB">
              <w:rPr>
                <w:rFonts w:ascii="Arial" w:hAnsi="Arial" w:cs="Arial"/>
                <w:sz w:val="20"/>
                <w:szCs w:val="20"/>
              </w:rPr>
              <w:t>ozname</w:t>
            </w:r>
            <w:r w:rsidRPr="00554CBB">
              <w:rPr>
                <w:rFonts w:ascii="Arial" w:hAnsi="Arial" w:cs="Arial"/>
                <w:sz w:val="20"/>
                <w:szCs w:val="20"/>
              </w:rPr>
              <w:t xml:space="preserve"> ES EÚ Európska únia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IATA Medzinárodná asociácia leteckých dopravcov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IBC Medzinárodný predpis pre stavbu a vybavenie lodí hromadne prepravujúce nebezpečné chemikálie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IC</w:t>
            </w:r>
            <w:r w:rsidRPr="00554CBB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554CBB">
              <w:rPr>
                <w:rFonts w:ascii="Arial" w:hAnsi="Arial" w:cs="Arial"/>
                <w:sz w:val="20"/>
                <w:szCs w:val="20"/>
              </w:rPr>
              <w:t xml:space="preserve"> Koncentrácia pôsobiaca 50% blokádu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ICAO Medzinárodná organizácia pre civilné letectvo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IMDG Medzinárodná námorná preprava nebezpečného tovaru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INCI Medzinárodné názvoslovie kozmetických zložiek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ISO Medzinárodná organizácia pre normalizáciu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IUPAC Medzinárodná únia pre čistú a aplikovanú chémiu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LC</w:t>
            </w:r>
            <w:r w:rsidRPr="00554CBB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554CBB">
              <w:rPr>
                <w:rFonts w:ascii="Arial" w:hAnsi="Arial" w:cs="Arial"/>
                <w:sz w:val="20"/>
                <w:szCs w:val="20"/>
              </w:rPr>
              <w:t xml:space="preserve"> Smrteľná koncentrácia látky, pri ktorej možno očakávať, že spôsobí smrť 50% populácie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LD</w:t>
            </w:r>
            <w:r w:rsidRPr="00554CBB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554CBB">
              <w:rPr>
                <w:rFonts w:ascii="Arial" w:hAnsi="Arial" w:cs="Arial"/>
                <w:sz w:val="20"/>
                <w:szCs w:val="20"/>
              </w:rPr>
              <w:t xml:space="preserve"> Smrteľná dávka látky, pri ktorej možno očakávať, že spôsobí smrť 50% populácie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LOAEC Najnižšia koncentrácia s pozorovaným nepriaznivým účinkom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LOAEL Najnižšia hladina, pri ktorej dochádza k nepriaznivým účinkom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log </w:t>
            </w:r>
            <w:proofErr w:type="spellStart"/>
            <w:r w:rsidRPr="00554CBB">
              <w:rPr>
                <w:rFonts w:ascii="Arial" w:hAnsi="Arial" w:cs="Arial"/>
                <w:sz w:val="20"/>
                <w:szCs w:val="20"/>
              </w:rPr>
              <w:t>Kow</w:t>
            </w:r>
            <w:proofErr w:type="spellEnd"/>
            <w:r w:rsidRPr="00554CBB">
              <w:rPr>
                <w:rFonts w:ascii="Arial" w:hAnsi="Arial" w:cs="Arial"/>
                <w:sz w:val="20"/>
                <w:szCs w:val="20"/>
              </w:rPr>
              <w:t xml:space="preserve"> Oktanol-voda rozdeľovací koeficient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MARPOL Medzinárodný dohovor o zabránení znečisťovania z lodí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NOAEC Koncentrácia bez pozorovaného nepriaznivého účinku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NOAEL Hladina bez pozorovaného nepriaznivého účinku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NOEC Koncentrácia bez pozorovaného účinku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NOEL Hladina bez pozorovaného účinku </w:t>
            </w:r>
          </w:p>
          <w:p w:rsidR="00DD79BD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lastRenderedPageBreak/>
              <w:t>NPEL Najvyšší prípustný expozičný limit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OEL Expozičné limity na pracovisku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PBT </w:t>
            </w:r>
            <w:proofErr w:type="spellStart"/>
            <w:r w:rsidRPr="00554CBB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554CB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54CBB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554CBB">
              <w:rPr>
                <w:rFonts w:ascii="Arial" w:hAnsi="Arial" w:cs="Arial"/>
                <w:sz w:val="20"/>
                <w:szCs w:val="20"/>
              </w:rPr>
              <w:t xml:space="preserve"> a toxický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PNEC Predpokladaná koncentrácia, pri ktorej nedochádza k žiadnym účinkom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ppm Počet častíc na milión (milióntina)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REACH Registrácia, hodnotenie, autorizácia a obmedzovanie chemických látok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RID Dohoda o preprave nebezpečného tovaru po železnici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UN Štvormiestne identifikačné číslo látky alebo predmetu prebrané zo Vzorov predpisov OSN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UVCB Látka neznámeho alebo variabilného zloženia, komplexné reakčné produkt alebo biologický materiál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VOC Prchavé organické zlúčeniny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vPvB Veľmi </w:t>
            </w:r>
            <w:proofErr w:type="spellStart"/>
            <w:r w:rsidRPr="00554CBB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554CBB">
              <w:rPr>
                <w:rFonts w:ascii="Arial" w:hAnsi="Arial" w:cs="Arial"/>
                <w:sz w:val="20"/>
                <w:szCs w:val="20"/>
              </w:rPr>
              <w:t xml:space="preserve"> a veľmi </w:t>
            </w:r>
            <w:proofErr w:type="spellStart"/>
            <w:r w:rsidRPr="00554CBB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554C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00E6" w:rsidRPr="00554CBB" w:rsidRDefault="00D1286E" w:rsidP="000000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Pokyny pre školenie </w:t>
            </w:r>
            <w:r w:rsidR="000000E6" w:rsidRPr="000000E6">
              <w:rPr>
                <w:rFonts w:ascii="Arial" w:hAnsi="Arial" w:cs="Arial"/>
                <w:sz w:val="20"/>
                <w:szCs w:val="20"/>
              </w:rPr>
              <w:t>Pracovníci, ktorí s výrobkom pracujú pravidelne a noví pracovníci musia prechádzať pravidelným školením</w:t>
            </w:r>
            <w:r w:rsidR="000000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00E6" w:rsidRPr="000000E6">
              <w:rPr>
                <w:rFonts w:ascii="Arial" w:hAnsi="Arial" w:cs="Arial"/>
                <w:sz w:val="20"/>
                <w:szCs w:val="20"/>
              </w:rPr>
              <w:t>resp. úvodným školením o rizikách a prevencii a ako sa majú správať, aby neohrozili seba a iných. Rozsah a</w:t>
            </w:r>
            <w:r w:rsidR="000000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00E6" w:rsidRPr="000000E6">
              <w:rPr>
                <w:rFonts w:ascii="Arial" w:hAnsi="Arial" w:cs="Arial"/>
                <w:sz w:val="20"/>
                <w:szCs w:val="20"/>
              </w:rPr>
              <w:t>cyklus školenia určuje zamestnávateľ v nadväznosti na zákon o BOZP.</w:t>
            </w:r>
          </w:p>
          <w:p w:rsidR="000000E6" w:rsidRDefault="000000E6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5DF0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Odporúčané obmedzenie použitia neuvedené </w:t>
            </w:r>
          </w:p>
          <w:p w:rsidR="00E05DF0" w:rsidRPr="00554CBB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Informácie o zdrojoch údajov použitých pri zostavovaní karty bezpečnostných údajov</w:t>
            </w:r>
            <w:r w:rsidR="00E05DF0" w:rsidRPr="00554CBB">
              <w:rPr>
                <w:rFonts w:ascii="Arial" w:hAnsi="Arial" w:cs="Arial"/>
                <w:sz w:val="20"/>
                <w:szCs w:val="20"/>
              </w:rPr>
              <w:t>:</w:t>
            </w:r>
            <w:r w:rsidRPr="00554C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Nariadenie Európskeho parlamentu a Rady (ES) č. 1907/2006 (REACH) v platnom znení. Nariadenie Európskeho parlamentu a Rady (ES) č. 1272/2008 v platnom znení. </w:t>
            </w:r>
          </w:p>
          <w:p w:rsidR="00E05DF0" w:rsidRPr="00554CBB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5DF0" w:rsidRPr="00554CBB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Plné znenie H-vyhlásení:</w:t>
            </w:r>
          </w:p>
          <w:p w:rsidR="00060AD8" w:rsidRDefault="000000E6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EUH 210 Na požiadanie možno poskytnúť kartu bezpečnostných údajov.</w:t>
            </w:r>
          </w:p>
          <w:p w:rsidR="000000E6" w:rsidRPr="00554CBB" w:rsidRDefault="000000E6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Údaje od výrobcu látky / zmesi, ak sú k dispozícii - údaje z registračnej dokumentácie.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00E6" w:rsidRPr="000000E6" w:rsidRDefault="000000E6" w:rsidP="000000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00E6">
              <w:rPr>
                <w:rFonts w:ascii="Arial" w:hAnsi="Arial" w:cs="Arial"/>
                <w:sz w:val="20"/>
                <w:szCs w:val="20"/>
              </w:rPr>
              <w:t>Údaje sa opierajú o dnešný stav našich vedomostí, nepredstavujú však záruku vlastností produktu a</w:t>
            </w:r>
          </w:p>
          <w:p w:rsidR="000000E6" w:rsidRPr="000000E6" w:rsidRDefault="000000E6" w:rsidP="000000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00E6">
              <w:rPr>
                <w:rFonts w:ascii="Arial" w:hAnsi="Arial" w:cs="Arial"/>
                <w:sz w:val="20"/>
                <w:szCs w:val="20"/>
              </w:rPr>
              <w:t>nezakladajú zmluvný právny vzťah. Karta bezpečnostných údajov je majetkom fyzickej alebo právnickej osoby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00E6">
              <w:rPr>
                <w:rFonts w:ascii="Arial" w:hAnsi="Arial" w:cs="Arial"/>
                <w:sz w:val="20"/>
                <w:szCs w:val="20"/>
              </w:rPr>
              <w:t>pre trh SR uvedenej v oddiele 1 a je chránená autorskými právami. Kopírovanie, šírenie alebo predaj bez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00E6">
              <w:rPr>
                <w:rFonts w:ascii="Arial" w:hAnsi="Arial" w:cs="Arial"/>
                <w:sz w:val="20"/>
                <w:szCs w:val="20"/>
              </w:rPr>
              <w:t>súhlasu majiteľa je zakázané.</w:t>
            </w:r>
          </w:p>
          <w:p w:rsidR="00D1286E" w:rsidRPr="00554CBB" w:rsidRDefault="000000E6" w:rsidP="000000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00E6">
              <w:rPr>
                <w:rFonts w:ascii="Arial" w:hAnsi="Arial" w:cs="Arial"/>
                <w:sz w:val="20"/>
                <w:szCs w:val="20"/>
              </w:rPr>
              <w:t>Klasifikácia zmesi bola uskutočnená konvenčnou kalkulačnou met</w:t>
            </w:r>
            <w:r>
              <w:rPr>
                <w:rFonts w:ascii="Arial" w:hAnsi="Arial" w:cs="Arial"/>
                <w:sz w:val="20"/>
                <w:szCs w:val="20"/>
              </w:rPr>
              <w:t>ódou podľa smernice 1999/45/ES.</w:t>
            </w:r>
          </w:p>
        </w:tc>
      </w:tr>
    </w:tbl>
    <w:p w:rsidR="00DD79BD" w:rsidRPr="00554CB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554CBB" w:rsidTr="00DD79BD">
        <w:tc>
          <w:tcPr>
            <w:tcW w:w="9072" w:type="dxa"/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Koniec karty bezpečnostných údajov</w:t>
            </w:r>
          </w:p>
        </w:tc>
      </w:tr>
    </w:tbl>
    <w:p w:rsidR="00DD79BD" w:rsidRPr="00554CB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p w:rsidR="00DD79BD" w:rsidRPr="00554CBB" w:rsidRDefault="00DD79BD">
      <w:pPr>
        <w:rPr>
          <w:rFonts w:ascii="Arial" w:hAnsi="Arial" w:cs="Arial"/>
          <w:sz w:val="20"/>
          <w:szCs w:val="20"/>
        </w:rPr>
      </w:pPr>
    </w:p>
    <w:sectPr w:rsidR="00DD79BD" w:rsidRPr="00554CB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0F5" w:rsidRDefault="00E560F5" w:rsidP="00DD79BD">
      <w:pPr>
        <w:spacing w:after="0" w:line="240" w:lineRule="auto"/>
      </w:pPr>
      <w:r>
        <w:separator/>
      </w:r>
    </w:p>
  </w:endnote>
  <w:endnote w:type="continuationSeparator" w:id="0">
    <w:p w:rsidR="00E560F5" w:rsidRDefault="00E560F5" w:rsidP="00DD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B08" w:rsidRPr="00DD79BD" w:rsidRDefault="00237B08" w:rsidP="00DD79BD">
    <w:pPr>
      <w:pStyle w:val="Pta"/>
      <w:rPr>
        <w:rFonts w:ascii="Arial" w:hAnsi="Arial" w:cs="Arial"/>
        <w:sz w:val="20"/>
      </w:rPr>
    </w:pPr>
    <w:proofErr w:type="spellStart"/>
    <w:r w:rsidRPr="00237B08">
      <w:rPr>
        <w:rFonts w:ascii="Arial" w:hAnsi="Arial" w:cs="Arial"/>
        <w:sz w:val="20"/>
        <w:szCs w:val="20"/>
      </w:rPr>
      <w:t>Cyklon</w:t>
    </w:r>
    <w:proofErr w:type="spellEnd"/>
    <w:r w:rsidRPr="00237B08">
      <w:rPr>
        <w:rFonts w:ascii="Arial" w:hAnsi="Arial" w:cs="Arial"/>
        <w:sz w:val="20"/>
        <w:szCs w:val="20"/>
      </w:rPr>
      <w:t xml:space="preserve"> Hydroizolácia UV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MERGEFORMAT </w:instrText>
    </w:r>
    <w:r>
      <w:rPr>
        <w:rFonts w:ascii="Arial" w:hAnsi="Arial" w:cs="Arial"/>
        <w:sz w:val="20"/>
      </w:rPr>
      <w:fldChar w:fldCharType="separate"/>
    </w:r>
    <w:r w:rsidR="00707763">
      <w:rPr>
        <w:rFonts w:ascii="Arial" w:hAnsi="Arial" w:cs="Arial"/>
        <w:noProof/>
        <w:sz w:val="20"/>
      </w:rPr>
      <w:t>9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>/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 \* MERGEFORMAT </w:instrText>
    </w:r>
    <w:r>
      <w:rPr>
        <w:rFonts w:ascii="Arial" w:hAnsi="Arial" w:cs="Arial"/>
        <w:sz w:val="20"/>
      </w:rPr>
      <w:fldChar w:fldCharType="separate"/>
    </w:r>
    <w:r w:rsidR="00707763">
      <w:rPr>
        <w:rFonts w:ascii="Arial" w:hAnsi="Arial" w:cs="Arial"/>
        <w:noProof/>
        <w:sz w:val="20"/>
      </w:rPr>
      <w:t>9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0F5" w:rsidRDefault="00E560F5" w:rsidP="00DD79BD">
      <w:pPr>
        <w:spacing w:after="0" w:line="240" w:lineRule="auto"/>
      </w:pPr>
      <w:r>
        <w:separator/>
      </w:r>
    </w:p>
  </w:footnote>
  <w:footnote w:type="continuationSeparator" w:id="0">
    <w:p w:rsidR="00E560F5" w:rsidRDefault="00E560F5" w:rsidP="00DD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B08" w:rsidRDefault="00237B08" w:rsidP="000F5A44">
    <w:pPr>
      <w:pStyle w:val="Hlavika"/>
    </w:pPr>
  </w:p>
  <w:tbl>
    <w:tblPr>
      <w:tblW w:w="9100" w:type="dxa"/>
      <w:tblInd w:w="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83"/>
      <w:gridCol w:w="2268"/>
      <w:gridCol w:w="2268"/>
      <w:gridCol w:w="2268"/>
      <w:gridCol w:w="13"/>
    </w:tblGrid>
    <w:tr w:rsidR="00237B08" w:rsidTr="00352853">
      <w:tc>
        <w:tcPr>
          <w:tcW w:w="9100" w:type="dxa"/>
          <w:gridSpan w:val="5"/>
          <w:hideMark/>
        </w:tcPr>
        <w:p w:rsidR="00237B08" w:rsidRDefault="00237B08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C7CD7">
            <w:rPr>
              <w:rFonts w:ascii="Arial" w:hAnsi="Arial" w:cs="Arial"/>
              <w:noProof/>
              <w:sz w:val="16"/>
              <w:szCs w:val="16"/>
              <w:lang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162201</wp:posOffset>
                </wp:positionH>
                <wp:positionV relativeFrom="paragraph">
                  <wp:posOffset>95415</wp:posOffset>
                </wp:positionV>
                <wp:extent cx="1290706" cy="516835"/>
                <wp:effectExtent l="0" t="0" r="5080" b="0"/>
                <wp:wrapSquare wrapText="bothSides"/>
                <wp:docPr id="3" name="Obrázok 3" descr="C:\Users\PC\AppData\Local\Temp\cyklon logo i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AppData\Local\Temp\cyklon logo i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706" cy="51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37B08" w:rsidRDefault="00237B08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Karta bezpečnostných údajov</w:t>
          </w:r>
        </w:p>
        <w:p w:rsidR="00237B08" w:rsidRDefault="00237B08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[podľa Nariadenia Európskeho parlamentu a Rady (ES) č. 1907/2006 (REACH)]</w:t>
          </w:r>
        </w:p>
        <w:p w:rsidR="00237B08" w:rsidRDefault="00237B08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237B08" w:rsidTr="00352853">
      <w:tc>
        <w:tcPr>
          <w:tcW w:w="910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37B08" w:rsidRPr="00246EE1" w:rsidRDefault="00237B08" w:rsidP="00211B17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proofErr w:type="spellStart"/>
          <w:r w:rsidRPr="00237B08">
            <w:rPr>
              <w:rFonts w:ascii="Arial" w:hAnsi="Arial" w:cs="Arial"/>
              <w:b/>
              <w:sz w:val="20"/>
              <w:szCs w:val="20"/>
            </w:rPr>
            <w:t>Cyklon</w:t>
          </w:r>
          <w:proofErr w:type="spellEnd"/>
          <w:r w:rsidRPr="00237B08">
            <w:rPr>
              <w:rFonts w:ascii="Arial" w:hAnsi="Arial" w:cs="Arial"/>
              <w:b/>
              <w:sz w:val="20"/>
              <w:szCs w:val="20"/>
            </w:rPr>
            <w:t xml:space="preserve"> Hydroizolácia UV</w:t>
          </w:r>
        </w:p>
      </w:tc>
    </w:tr>
    <w:tr w:rsidR="00237B08" w:rsidRPr="00211B17" w:rsidTr="00352853">
      <w:tblPrEx>
        <w:tblLook w:val="0000" w:firstRow="0" w:lastRow="0" w:firstColumn="0" w:lastColumn="0" w:noHBand="0" w:noVBand="0"/>
      </w:tblPrEx>
      <w:trPr>
        <w:gridAfter w:val="1"/>
        <w:wAfter w:w="13" w:type="dxa"/>
      </w:trPr>
      <w:tc>
        <w:tcPr>
          <w:tcW w:w="2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237B08" w:rsidRPr="004C5630" w:rsidRDefault="00237B08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vydania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237B08" w:rsidRPr="004C5630" w:rsidRDefault="00707763" w:rsidP="00EC1E2F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28. 12. 2022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237B08" w:rsidRPr="004C5630" w:rsidRDefault="00237B08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revízie 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237B08" w:rsidRPr="004C5630" w:rsidRDefault="00237B08" w:rsidP="00AA78D9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</w:p>
      </w:tc>
    </w:tr>
  </w:tbl>
  <w:p w:rsidR="00237B08" w:rsidRPr="00352853" w:rsidRDefault="00237B08">
    <w:pPr>
      <w:pStyle w:val="Hlavika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A1548F"/>
    <w:multiLevelType w:val="hybridMultilevel"/>
    <w:tmpl w:val="2D347A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BD"/>
    <w:rsid w:val="000000E6"/>
    <w:rsid w:val="0000147E"/>
    <w:rsid w:val="000202E4"/>
    <w:rsid w:val="00020E46"/>
    <w:rsid w:val="000477F4"/>
    <w:rsid w:val="00060AD8"/>
    <w:rsid w:val="000772E8"/>
    <w:rsid w:val="0008489A"/>
    <w:rsid w:val="000858AB"/>
    <w:rsid w:val="000B147F"/>
    <w:rsid w:val="000C65FD"/>
    <w:rsid w:val="000C7D17"/>
    <w:rsid w:val="000E2E6E"/>
    <w:rsid w:val="000F5A44"/>
    <w:rsid w:val="00113F81"/>
    <w:rsid w:val="0013241E"/>
    <w:rsid w:val="00166890"/>
    <w:rsid w:val="001871D3"/>
    <w:rsid w:val="001A3846"/>
    <w:rsid w:val="001A40C4"/>
    <w:rsid w:val="001B6432"/>
    <w:rsid w:val="001E6994"/>
    <w:rsid w:val="001F0C55"/>
    <w:rsid w:val="00211B17"/>
    <w:rsid w:val="002133D0"/>
    <w:rsid w:val="00237B08"/>
    <w:rsid w:val="00246EE1"/>
    <w:rsid w:val="0027376C"/>
    <w:rsid w:val="002810C1"/>
    <w:rsid w:val="002E33BF"/>
    <w:rsid w:val="00310718"/>
    <w:rsid w:val="00313015"/>
    <w:rsid w:val="0031583E"/>
    <w:rsid w:val="0034417B"/>
    <w:rsid w:val="00352853"/>
    <w:rsid w:val="00363D60"/>
    <w:rsid w:val="003671DA"/>
    <w:rsid w:val="0038199A"/>
    <w:rsid w:val="00391F64"/>
    <w:rsid w:val="003A10A3"/>
    <w:rsid w:val="003A3FED"/>
    <w:rsid w:val="003A405E"/>
    <w:rsid w:val="003A7F65"/>
    <w:rsid w:val="003D7D15"/>
    <w:rsid w:val="003F0969"/>
    <w:rsid w:val="004068A8"/>
    <w:rsid w:val="00416AA8"/>
    <w:rsid w:val="004205EA"/>
    <w:rsid w:val="0044767E"/>
    <w:rsid w:val="00453EDA"/>
    <w:rsid w:val="00473C96"/>
    <w:rsid w:val="00492B67"/>
    <w:rsid w:val="004B1F43"/>
    <w:rsid w:val="004C4623"/>
    <w:rsid w:val="004C5630"/>
    <w:rsid w:val="005373F0"/>
    <w:rsid w:val="00537F65"/>
    <w:rsid w:val="00554CBB"/>
    <w:rsid w:val="005555FA"/>
    <w:rsid w:val="00555621"/>
    <w:rsid w:val="00556574"/>
    <w:rsid w:val="00577862"/>
    <w:rsid w:val="005C559C"/>
    <w:rsid w:val="005D16EF"/>
    <w:rsid w:val="005D3712"/>
    <w:rsid w:val="005E68C9"/>
    <w:rsid w:val="005F115F"/>
    <w:rsid w:val="005F3F6B"/>
    <w:rsid w:val="006223C7"/>
    <w:rsid w:val="00624F76"/>
    <w:rsid w:val="00656C5E"/>
    <w:rsid w:val="006638A5"/>
    <w:rsid w:val="00667996"/>
    <w:rsid w:val="00675D7A"/>
    <w:rsid w:val="00681167"/>
    <w:rsid w:val="00690B9F"/>
    <w:rsid w:val="0069123C"/>
    <w:rsid w:val="006B24EF"/>
    <w:rsid w:val="006B681D"/>
    <w:rsid w:val="006D7956"/>
    <w:rsid w:val="006F7583"/>
    <w:rsid w:val="00702A05"/>
    <w:rsid w:val="00707763"/>
    <w:rsid w:val="00727DC9"/>
    <w:rsid w:val="00755935"/>
    <w:rsid w:val="00763E56"/>
    <w:rsid w:val="007B76C0"/>
    <w:rsid w:val="007E5E9D"/>
    <w:rsid w:val="007F7839"/>
    <w:rsid w:val="0080446E"/>
    <w:rsid w:val="00832D67"/>
    <w:rsid w:val="008378A2"/>
    <w:rsid w:val="00846B73"/>
    <w:rsid w:val="00865021"/>
    <w:rsid w:val="00876C58"/>
    <w:rsid w:val="008B2A91"/>
    <w:rsid w:val="008B2C14"/>
    <w:rsid w:val="008B3429"/>
    <w:rsid w:val="008B4939"/>
    <w:rsid w:val="008E4DD7"/>
    <w:rsid w:val="008F3027"/>
    <w:rsid w:val="00911C2E"/>
    <w:rsid w:val="00921439"/>
    <w:rsid w:val="009E2B14"/>
    <w:rsid w:val="00A450D3"/>
    <w:rsid w:val="00A749DC"/>
    <w:rsid w:val="00AA0CDD"/>
    <w:rsid w:val="00AA266B"/>
    <w:rsid w:val="00AA78D9"/>
    <w:rsid w:val="00AF5CEA"/>
    <w:rsid w:val="00AF72A9"/>
    <w:rsid w:val="00B06E2F"/>
    <w:rsid w:val="00B07E5D"/>
    <w:rsid w:val="00B20145"/>
    <w:rsid w:val="00B22D9F"/>
    <w:rsid w:val="00B44814"/>
    <w:rsid w:val="00B763A8"/>
    <w:rsid w:val="00B86951"/>
    <w:rsid w:val="00BC65AC"/>
    <w:rsid w:val="00C103A4"/>
    <w:rsid w:val="00C7481F"/>
    <w:rsid w:val="00C7544E"/>
    <w:rsid w:val="00C815A7"/>
    <w:rsid w:val="00C82EF3"/>
    <w:rsid w:val="00C97141"/>
    <w:rsid w:val="00CE0639"/>
    <w:rsid w:val="00D1286E"/>
    <w:rsid w:val="00D20128"/>
    <w:rsid w:val="00D20FCC"/>
    <w:rsid w:val="00D43DF3"/>
    <w:rsid w:val="00D6545B"/>
    <w:rsid w:val="00DB08E0"/>
    <w:rsid w:val="00DC316D"/>
    <w:rsid w:val="00DD73F8"/>
    <w:rsid w:val="00DD79BD"/>
    <w:rsid w:val="00DE1247"/>
    <w:rsid w:val="00E05DF0"/>
    <w:rsid w:val="00E41A8D"/>
    <w:rsid w:val="00E51320"/>
    <w:rsid w:val="00E560F5"/>
    <w:rsid w:val="00E73A25"/>
    <w:rsid w:val="00E940DC"/>
    <w:rsid w:val="00EC1E2F"/>
    <w:rsid w:val="00EC7CD7"/>
    <w:rsid w:val="00ED0A4A"/>
    <w:rsid w:val="00EF6E6A"/>
    <w:rsid w:val="00EF6F1E"/>
    <w:rsid w:val="00F07953"/>
    <w:rsid w:val="00F40284"/>
    <w:rsid w:val="00F432DC"/>
    <w:rsid w:val="00F537CC"/>
    <w:rsid w:val="00F72AC1"/>
    <w:rsid w:val="00F73132"/>
    <w:rsid w:val="00FD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E8C3B5-70F8-46D7-94BD-FA19210B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79BD"/>
  </w:style>
  <w:style w:type="paragraph" w:styleId="Pta">
    <w:name w:val="footer"/>
    <w:basedOn w:val="Normlny"/>
    <w:link w:val="Pt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79BD"/>
  </w:style>
  <w:style w:type="character" w:styleId="Hypertextovprepojenie">
    <w:name w:val="Hyperlink"/>
    <w:basedOn w:val="Predvolenpsmoodseku"/>
    <w:uiPriority w:val="99"/>
    <w:unhideWhenUsed/>
    <w:rsid w:val="00DB08E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A266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07E5D"/>
    <w:rPr>
      <w:b/>
      <w:bCs/>
    </w:rPr>
  </w:style>
  <w:style w:type="character" w:customStyle="1" w:styleId="highlight">
    <w:name w:val="highlight"/>
    <w:basedOn w:val="Predvolenpsmoodseku"/>
    <w:rsid w:val="00537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nexchemalex@gynexchemalex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AECE4-A63D-463F-80AA-1E316FD3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3005</Words>
  <Characters>17132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Konto Microsoft</cp:lastModifiedBy>
  <cp:revision>6</cp:revision>
  <dcterms:created xsi:type="dcterms:W3CDTF">2021-11-05T15:22:00Z</dcterms:created>
  <dcterms:modified xsi:type="dcterms:W3CDTF">2022-12-17T13:26:00Z</dcterms:modified>
</cp:coreProperties>
</file>