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A40C4" w:rsidTr="00211B17">
        <w:tc>
          <w:tcPr>
            <w:tcW w:w="9072" w:type="dxa"/>
            <w:shd w:val="clear" w:color="auto" w:fill="FFFF00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C4">
              <w:rPr>
                <w:rFonts w:ascii="Arial" w:hAnsi="Arial" w:cs="Arial"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A40C4" w:rsidTr="00DD79BD">
        <w:tc>
          <w:tcPr>
            <w:tcW w:w="9072" w:type="dxa"/>
            <w:gridSpan w:val="3"/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46EE1" w:rsidRDefault="004A6484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Cyklon</w:t>
            </w:r>
            <w:proofErr w:type="spellEnd"/>
            <w:r>
              <w:t xml:space="preserve"> Hydroizolácia 1K</w:t>
            </w:r>
          </w:p>
        </w:tc>
      </w:tr>
      <w:tr w:rsidR="004A6484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3A10A3" w:rsidRDefault="004A6484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1A40C4">
            <w:pPr>
              <w:autoSpaceDE w:val="0"/>
              <w:autoSpaceDN w:val="0"/>
              <w:adjustRightInd w:val="0"/>
              <w:spacing w:after="0" w:line="240" w:lineRule="auto"/>
            </w:pPr>
            <w:r w:rsidRPr="004A6484">
              <w:t>1908505, 12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0" w:rsidRPr="003A10A3" w:rsidRDefault="004A6484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Hydroizolačná hmota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Všetky, okrem vyššie uvedených použití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9072" w:type="dxa"/>
            <w:gridSpan w:val="2"/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A6484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74B0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3A10A3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3A1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3A10A3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3A1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3A1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10A3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A40C4" w:rsidTr="00DD79BD">
        <w:tc>
          <w:tcPr>
            <w:tcW w:w="9072" w:type="dxa"/>
            <w:shd w:val="clear" w:color="auto" w:fill="FFFF00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C4">
              <w:rPr>
                <w:rFonts w:ascii="Arial" w:hAnsi="Arial" w:cs="Arial"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20128" w:rsidRPr="003A10A3" w:rsidRDefault="00D20128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630" w:rsidRPr="003A10A3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3A10A3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0" w:rsidRPr="007B76C0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PBT: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Produkt podľa dostupných informácií ne</w:t>
            </w:r>
            <w:r>
              <w:rPr>
                <w:rFonts w:ascii="Arial" w:hAnsi="Arial" w:cs="Arial"/>
                <w:sz w:val="20"/>
                <w:szCs w:val="20"/>
              </w:rPr>
              <w:t>spĺňa kritériá</w:t>
            </w:r>
            <w:r w:rsidRPr="007B76C0">
              <w:rPr>
                <w:rFonts w:ascii="Arial" w:hAnsi="Arial" w:cs="Arial"/>
                <w:sz w:val="20"/>
                <w:szCs w:val="20"/>
              </w:rPr>
              <w:t xml:space="preserve"> ako PBT (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a toxický)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  <w:p w:rsidR="004C5630" w:rsidRPr="003A10A3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vPvB: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Produkt podľa dostup</w:t>
            </w:r>
            <w:r>
              <w:rPr>
                <w:rFonts w:ascii="Arial" w:hAnsi="Arial" w:cs="Arial"/>
                <w:sz w:val="20"/>
                <w:szCs w:val="20"/>
              </w:rPr>
              <w:t>ných informácií nespĺňa kritériá</w:t>
            </w:r>
            <w:r w:rsidRPr="007B76C0">
              <w:rPr>
                <w:rFonts w:ascii="Arial" w:hAnsi="Arial" w:cs="Arial"/>
                <w:sz w:val="20"/>
                <w:szCs w:val="20"/>
              </w:rPr>
              <w:t xml:space="preserve"> ako vPvB (veľmi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>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3A10A3" w:rsidRPr="00D856C7" w:rsidRDefault="003A10A3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D856C7" w:rsidTr="00667996">
        <w:tc>
          <w:tcPr>
            <w:tcW w:w="9072" w:type="dxa"/>
            <w:gridSpan w:val="6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7B76C0" w:rsidRPr="005F3F6B" w:rsidRDefault="007B76C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F3F6B">
              <w:rPr>
                <w:rFonts w:ascii="Arial" w:hAnsi="Arial" w:cs="Arial"/>
                <w:sz w:val="20"/>
                <w:szCs w:val="20"/>
              </w:rPr>
              <w:t>Zmes pozostávajúca z nižšie uvedených látok s nie nebezpečnými prísadami.</w:t>
            </w:r>
          </w:p>
        </w:tc>
      </w:tr>
      <w:tr w:rsidR="004C5630" w:rsidRPr="00D856C7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A10A3" w:rsidRPr="00832D67" w:rsidTr="0024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P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A10A3" w:rsidRPr="000815ED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Vápenec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P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1317-65-3</w:t>
            </w:r>
          </w:p>
          <w:p w:rsidR="003A10A3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215-279-6</w:t>
            </w:r>
          </w:p>
          <w:p w:rsidR="005F3F6B" w:rsidRPr="000815ED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Pr="000815ED" w:rsidRDefault="005F3F6B" w:rsidP="0024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nie je klasifikovaný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Pr="000815ED" w:rsidRDefault="005F3F6B" w:rsidP="0024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Pr="000815ED" w:rsidRDefault="005F3F6B" w:rsidP="0024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Default="005F3F6B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 xml:space="preserve">≤ </w:t>
            </w:r>
            <w:r w:rsidR="004A6484">
              <w:rPr>
                <w:rFonts w:ascii="Arial" w:hAnsi="Arial" w:cs="Arial"/>
                <w:sz w:val="17"/>
                <w:szCs w:val="17"/>
              </w:rPr>
              <w:t>60</w:t>
            </w:r>
            <w:r w:rsidRPr="005F3F6B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  <w:tr w:rsidR="004A6484" w:rsidRPr="002824B9" w:rsidTr="004A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2-butoxyetanol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111-76-2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203-905-0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01-2119475108-36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Acute Tox. 4 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Eye Irrit. 2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H332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H312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H319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  <w:tr w:rsidR="004A6484" w:rsidRPr="00921922" w:rsidTr="004A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hydroxid sodný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1310-73-2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215-185-5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01-2119457892-27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Met. Corr.1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 xml:space="preserve">Skin Corr. 1A 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Špecifické koncentračné limity: Skin Corr. 1A; H314: C ≥ 5 %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Skin Corr. 1B; H314: 2 % ≤ C &lt; 5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Skin Irrit. 2; H315: 0,5 % ≤ C &lt; 2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4A6484" w:rsidRPr="00C35999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Eye Irrit. 2; H319: 0,5 % ≤ C &lt; 2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H</w:t>
            </w:r>
            <w:r>
              <w:rPr>
                <w:rFonts w:ascii="Arial" w:hAnsi="Arial" w:cs="Arial"/>
                <w:sz w:val="17"/>
                <w:szCs w:val="17"/>
              </w:rPr>
              <w:t>290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35999">
              <w:rPr>
                <w:rFonts w:ascii="Arial" w:hAnsi="Arial" w:cs="Arial"/>
                <w:sz w:val="17"/>
                <w:szCs w:val="17"/>
              </w:rPr>
              <w:t>H314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FC787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≤ 0,1 </w:t>
            </w:r>
            <w:r w:rsidRPr="006B28BB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554CBB" w:rsidRDefault="005F3F6B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9072" w:type="dxa"/>
            <w:gridSpan w:val="2"/>
            <w:shd w:val="clear" w:color="auto" w:fill="auto"/>
          </w:tcPr>
          <w:p w:rsidR="00DD79BD" w:rsidRPr="00554CBB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1A40C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Kremeň, vápenec</w:t>
            </w:r>
            <w:r w:rsidR="001A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554CBB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554CBB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 xml:space="preserve">Odstrániť zasiahnutý odev. </w:t>
            </w:r>
            <w:r w:rsidR="00AA0CDD" w:rsidRPr="00554CBB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Dbať na ochranu vlastného zdravia.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pre lekára: liečba je</w:t>
            </w:r>
          </w:p>
          <w:p w:rsidR="008378A2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symptomatická.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Ihneď prerušte expozíciu, dopravte post</w:t>
            </w:r>
            <w:r>
              <w:rPr>
                <w:rFonts w:ascii="Arial" w:hAnsi="Arial" w:cs="Arial"/>
                <w:sz w:val="20"/>
                <w:szCs w:val="20"/>
              </w:rPr>
              <w:t>ihnutú osobu na čerstvý vzduch.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Zoblečte postriekaný odev.</w:t>
            </w:r>
          </w:p>
          <w:p w:rsidR="00DD79BD" w:rsidRPr="00554CBB" w:rsidRDefault="00DD79BD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554CBB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Ihneď vyplachujte oči prúdom tečúcej vody, roztvorte viečka (aj násilím); ak má postihnutá osoba kontaktné</w:t>
            </w:r>
            <w:r>
              <w:rPr>
                <w:rFonts w:ascii="Arial" w:hAnsi="Arial" w:cs="Arial"/>
                <w:sz w:val="20"/>
                <w:szCs w:val="20"/>
              </w:rPr>
              <w:t xml:space="preserve"> šošovky, ihneď ich vyberte.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Default="004A6484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Vypláchnite ústa čistou vodou. V príp</w:t>
            </w:r>
            <w:r>
              <w:rPr>
                <w:rFonts w:ascii="Arial" w:hAnsi="Arial" w:cs="Arial"/>
                <w:sz w:val="20"/>
                <w:szCs w:val="20"/>
              </w:rPr>
              <w:t>ade ťažkostí vyhľadajte lekára.</w:t>
            </w:r>
          </w:p>
          <w:p w:rsidR="004A6484" w:rsidRPr="00554CBB" w:rsidRDefault="004A6484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3A7F65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Pri vdýchnutí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6484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lastRenderedPageBreak/>
              <w:t>Pri kontakte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A6484">
              <w:rPr>
                <w:rFonts w:ascii="Arial" w:hAnsi="Arial" w:cs="Arial"/>
                <w:sz w:val="20"/>
                <w:szCs w:val="20"/>
              </w:rPr>
              <w:t>pokožkou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6484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Po zasiahnutí očí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6484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554CBB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Po požití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A6484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A6484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Liečba symptomatická</w:t>
            </w:r>
          </w:p>
        </w:tc>
      </w:tr>
    </w:tbl>
    <w:p w:rsidR="00C82EF3" w:rsidRPr="00554CBB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554CBB" w:rsidTr="00C82EF3">
        <w:tc>
          <w:tcPr>
            <w:tcW w:w="9077" w:type="dxa"/>
            <w:shd w:val="clear" w:color="auto" w:fill="FFFF00"/>
          </w:tcPr>
          <w:p w:rsidR="00DD79BD" w:rsidRPr="00554CBB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554CBB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  <w:p w:rsidR="00DD79BD" w:rsidRPr="00554CBB" w:rsidRDefault="00DD79BD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A6484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</w:t>
            </w:r>
          </w:p>
          <w:p w:rsidR="00DD79BD" w:rsidRPr="00554CBB" w:rsidRDefault="004A6484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nebezpečných rozkladných (</w:t>
            </w:r>
            <w:proofErr w:type="spellStart"/>
            <w:r w:rsidRPr="004A6484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4A6484">
              <w:rPr>
                <w:rFonts w:ascii="Arial" w:hAnsi="Arial" w:cs="Arial"/>
                <w:sz w:val="20"/>
                <w:szCs w:val="20"/>
              </w:rPr>
              <w:t>) produktov môže spô</w:t>
            </w:r>
            <w:r>
              <w:rPr>
                <w:rFonts w:ascii="Arial" w:hAnsi="Arial" w:cs="Arial"/>
                <w:sz w:val="20"/>
                <w:szCs w:val="20"/>
              </w:rPr>
              <w:t>sobiť vážne poškodenie zdravia.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</w:t>
            </w:r>
          </w:p>
          <w:p w:rsidR="00DD79BD" w:rsidRPr="00554CBB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ochranný oblek.</w:t>
            </w:r>
          </w:p>
        </w:tc>
      </w:tr>
    </w:tbl>
    <w:p w:rsidR="00E51320" w:rsidRPr="00554CBB" w:rsidRDefault="00E5132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 xml:space="preserve">Postupujte podľa pokynov, </w:t>
            </w:r>
            <w:r>
              <w:rPr>
                <w:rFonts w:ascii="Arial" w:hAnsi="Arial" w:cs="Arial"/>
                <w:sz w:val="20"/>
                <w:szCs w:val="20"/>
              </w:rPr>
              <w:t>obsiahnutých v oddieloch 7 a 8.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A6484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 xml:space="preserve">Zabráňte kontaminácii pôdy a úniku do </w:t>
            </w:r>
            <w:r>
              <w:rPr>
                <w:rFonts w:ascii="Arial" w:hAnsi="Arial" w:cs="Arial"/>
                <w:sz w:val="20"/>
                <w:szCs w:val="20"/>
              </w:rPr>
              <w:t>povrchových alebo spodných vôd.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84" w:rsidRP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Produkt vhodným spôsobom mechanicky zhromaždite. Zhromaždený materiál zneškodňujte v súlade s miestne</w:t>
            </w:r>
          </w:p>
          <w:p w:rsidR="00DD79BD" w:rsidRPr="00554CBB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84">
              <w:rPr>
                <w:rFonts w:ascii="Arial" w:hAnsi="Arial" w:cs="Arial"/>
                <w:sz w:val="20"/>
                <w:szCs w:val="20"/>
              </w:rPr>
              <w:t>platnými predpismi.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 xml:space="preserve">Pre informácie o bezpečnej manipulácii pozri oddiel 7. </w:t>
            </w:r>
          </w:p>
          <w:p w:rsid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Pre informácie o osobných ochranných prostriedkoch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pozri oddiel 8. </w:t>
            </w:r>
          </w:p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Pre informácie o likvidácii pozri oddiel 13.</w:t>
            </w:r>
          </w:p>
        </w:tc>
      </w:tr>
    </w:tbl>
    <w:p w:rsidR="00060AD8" w:rsidRPr="00554CBB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Zabráňte tvorbe plynov a pár v koncentráciách presahujúcich najvyššie prípustné koncentrácie pre pracovné</w:t>
            </w:r>
          </w:p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ovzdušie. Používajte osobné ochranné pracovné prostriedky podľa oddielu 8. Dbajte na platné právne predpisy o</w:t>
            </w:r>
          </w:p>
          <w:p w:rsidR="00DD79BD" w:rsidRPr="00554CBB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bezpečnosti a</w:t>
            </w:r>
            <w:r>
              <w:rPr>
                <w:rFonts w:ascii="Arial" w:hAnsi="Arial" w:cs="Arial"/>
                <w:sz w:val="20"/>
                <w:szCs w:val="20"/>
              </w:rPr>
              <w:t xml:space="preserve"> ochrane zdravia.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Skladujte v tesne uzavretých obaloch na chladných, suchých a dobre vetraných miestach na to určených.</w:t>
            </w:r>
          </w:p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Skladovacia trieda 13 - Nehorľavé pevné látky v nehorľavých obaloch</w:t>
            </w:r>
          </w:p>
          <w:p w:rsidR="00763E56" w:rsidRPr="00554CBB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5 kg, 12 kg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Použitie produktu je stanovené výrobcom v návode na užívanie, ktorý je uvedený na etikete obalu alebo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 xml:space="preserve">priloženej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dokumentácii.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554CBB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4A6484" w:rsidRDefault="004A6484" w:rsidP="004A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F57">
              <w:rPr>
                <w:rFonts w:ascii="Arial" w:hAnsi="Arial" w:cs="Arial"/>
                <w:sz w:val="20"/>
                <w:szCs w:val="20"/>
              </w:rPr>
              <w:t>29. 2-Butoxyetanol (</w:t>
            </w:r>
            <w:proofErr w:type="spellStart"/>
            <w:r w:rsidRPr="00891F57">
              <w:rPr>
                <w:rFonts w:ascii="Arial" w:hAnsi="Arial" w:cs="Arial"/>
                <w:sz w:val="20"/>
                <w:szCs w:val="20"/>
              </w:rPr>
              <w:t>butylglykol</w:t>
            </w:r>
            <w:proofErr w:type="spellEnd"/>
            <w:r w:rsidRPr="00891F57">
              <w:rPr>
                <w:rFonts w:ascii="Arial" w:hAnsi="Arial" w:cs="Arial"/>
                <w:sz w:val="20"/>
                <w:szCs w:val="20"/>
              </w:rPr>
              <w:t>) CAS: 111-76-2 priemerný: 20 ppm, 98 mg/m3; krátkodobý: 50 ppm, 246 mg/m3; Poznámka: K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999">
              <w:rPr>
                <w:rFonts w:ascii="Arial" w:hAnsi="Arial" w:cs="Arial"/>
                <w:sz w:val="20"/>
                <w:szCs w:val="20"/>
              </w:rPr>
              <w:t xml:space="preserve">128. Hydroxid sodný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C35999">
              <w:rPr>
                <w:rFonts w:ascii="Arial" w:hAnsi="Arial" w:cs="Arial"/>
                <w:sz w:val="20"/>
                <w:szCs w:val="20"/>
              </w:rPr>
              <w:t>1310-73-2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35999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3A7F65" w:rsidRPr="003A7F65" w:rsidRDefault="003A7F6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NPELc Najvyššie prípustné expozičné limity pre pevné aerosóly s prevažne nešpecifickým účinkom</w:t>
            </w:r>
          </w:p>
          <w:p w:rsidR="004A6484" w:rsidRPr="00554CBB" w:rsidRDefault="003A7F6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2. Vápenec, mramor 10 mg · m-3</w:t>
            </w:r>
          </w:p>
        </w:tc>
      </w:tr>
      <w:tr w:rsidR="00DD79BD" w:rsidRPr="00554CB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</w:t>
            </w:r>
            <w:r>
              <w:rPr>
                <w:rFonts w:ascii="Arial" w:hAnsi="Arial" w:cs="Arial"/>
                <w:sz w:val="20"/>
                <w:szCs w:val="20"/>
              </w:rPr>
              <w:t xml:space="preserve"> mydlom.</w:t>
            </w:r>
          </w:p>
        </w:tc>
      </w:tr>
      <w:tr w:rsidR="00DD79BD" w:rsidRPr="00554CB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Ochrana očí/tváre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15F5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Ochrana kože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15F5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6815F5" w:rsidRPr="006815F5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Ochrana dýchacích ciest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15F5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2133D0" w:rsidRPr="00554CBB" w:rsidRDefault="006815F5" w:rsidP="0068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Tepelná nebezpečnosť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15F5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6815F5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5F5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865A92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Pasta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865A92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865A92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cps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0F245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865A92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0B147F" w:rsidRPr="00554CBB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865A92" w:rsidP="00675D7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865A92" w:rsidP="00675D7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Pri normálnych podmienkach je produkt stabilný.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554CBB">
              <w:rPr>
                <w:rFonts w:ascii="Arial" w:hAnsi="Arial" w:cs="Arial"/>
                <w:sz w:val="20"/>
                <w:szCs w:val="20"/>
              </w:rPr>
              <w:t>ie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554CBB">
              <w:rPr>
                <w:rFonts w:ascii="Arial" w:hAnsi="Arial" w:cs="Arial"/>
                <w:sz w:val="20"/>
                <w:szCs w:val="20"/>
              </w:rPr>
              <w:t>sú známe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iskrami,</w:t>
            </w:r>
          </w:p>
          <w:p w:rsidR="00DD79BD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prehriatím a pred mrazom.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Chráňte pred silnými kyselinami, z</w:t>
            </w:r>
            <w:r>
              <w:rPr>
                <w:rFonts w:ascii="Arial" w:hAnsi="Arial" w:cs="Arial"/>
                <w:sz w:val="20"/>
                <w:szCs w:val="20"/>
              </w:rPr>
              <w:t>ásadami a oxidačnými činidlami.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</w:t>
            </w:r>
          </w:p>
          <w:p w:rsidR="008B4939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 xml:space="preserve">napr. oxid uhoľnatý a oxid uhličitý. 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0B147F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9072" w:type="dxa"/>
            <w:gridSpan w:val="2"/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554CBB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Akútna toxicita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2-butoxyetanol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Orálne LD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1480 mg/kg Potkan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Dermálne LD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220 mg/kg Potkan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Inhalačne (pary) LC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2900 mg/kg 4 hod. Potkan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Orálne LD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1480 mg/kg Potkan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Dermálne LD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220 mg/kg Potkan</w:t>
            </w:r>
          </w:p>
          <w:p w:rsidR="00060AD8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Inhalačne (pary) LC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>
              <w:rPr>
                <w:rFonts w:ascii="Arial" w:hAnsi="Arial" w:cs="Arial"/>
                <w:sz w:val="20"/>
                <w:szCs w:val="20"/>
              </w:rPr>
              <w:t xml:space="preserve"> 2900 mg/kg 4 hod. Potkan</w:t>
            </w:r>
          </w:p>
        </w:tc>
      </w:tr>
      <w:tr w:rsidR="008B4939" w:rsidRPr="00554CBB" w:rsidTr="008B4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C2AB7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>Predĺžený, príp. opakovaný kontakt mô</w:t>
            </w:r>
            <w:r>
              <w:rPr>
                <w:rFonts w:ascii="Arial" w:hAnsi="Arial" w:cs="Arial"/>
                <w:sz w:val="20"/>
                <w:szCs w:val="20"/>
              </w:rPr>
              <w:t>že viesť k podráždeniu pokožky.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C2AB7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>Produkt môže dráždiť oči.</w:t>
            </w:r>
          </w:p>
        </w:tc>
      </w:tr>
      <w:tr w:rsidR="00453EDA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8B493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C2AB7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Vdychovanie pár rozpúšťadiel nad hodnoty prekračujúce expozičné limity pre pracovné prostredie môže mať za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následok vznik akútnej inhalačnej otravy, a to v závislosti na výške koncentrácie a dobe expozície. Na základe</w:t>
            </w:r>
          </w:p>
          <w:p w:rsidR="008B4939" w:rsidRPr="008B4939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dostupných údajov nie sú kri</w:t>
            </w:r>
            <w:r>
              <w:rPr>
                <w:rFonts w:ascii="Arial" w:hAnsi="Arial" w:cs="Arial"/>
                <w:sz w:val="20"/>
                <w:szCs w:val="20"/>
              </w:rPr>
              <w:t>téria pre klasifikáciu splnené.</w:t>
            </w:r>
          </w:p>
        </w:tc>
      </w:tr>
      <w:tr w:rsidR="00F537CC" w:rsidRPr="00554CBB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554CBB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12: Ekologické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Akútna toxicita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2-butoxyetanol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LC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&gt;1000 mg/l 96 hod. Ryby (Oncorhynchus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mykiss)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EC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1720-5000 mg/l 24 hod. Dafnie (Daphnia magna)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EC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&gt;100 mg/kg 7 deň Riasy (</w:t>
            </w:r>
            <w:proofErr w:type="spellStart"/>
            <w:r w:rsidRPr="00865A92">
              <w:rPr>
                <w:rFonts w:ascii="Arial" w:hAnsi="Arial" w:cs="Arial"/>
                <w:sz w:val="20"/>
                <w:szCs w:val="20"/>
              </w:rPr>
              <w:t>Scenedesmus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subspicatus)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LC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&gt;1000 mg/l 96 hod. Ryby (Oncorhynchus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mykiss)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EC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1720-5000 mg/l 24 hod. Dafnie (Daphnia magna)</w:t>
            </w:r>
          </w:p>
          <w:p w:rsidR="00060AD8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EC</w:t>
            </w:r>
            <w:r w:rsidRPr="00865A9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865A92">
              <w:rPr>
                <w:rFonts w:ascii="Arial" w:hAnsi="Arial" w:cs="Arial"/>
                <w:sz w:val="20"/>
                <w:szCs w:val="20"/>
              </w:rPr>
              <w:t xml:space="preserve"> &gt;100 mg/kg 7 deň Riasy (</w:t>
            </w:r>
            <w:proofErr w:type="spellStart"/>
            <w:r w:rsidRPr="00865A92">
              <w:rPr>
                <w:rFonts w:ascii="Arial" w:hAnsi="Arial" w:cs="Arial"/>
                <w:sz w:val="20"/>
                <w:szCs w:val="20"/>
              </w:rPr>
              <w:t>Scenedesmus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subspicatus)</w:t>
            </w:r>
          </w:p>
        </w:tc>
      </w:tr>
      <w:tr w:rsidR="008B4939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  <w:p w:rsidR="008B4939" w:rsidRPr="008B4939" w:rsidRDefault="008B4939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A92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397BDE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865A92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Default="00865A92" w:rsidP="00865A92">
            <w:pPr>
              <w:spacing w:after="0"/>
            </w:pPr>
            <w:r w:rsidRPr="00397BDE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8B4939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</w:t>
            </w:r>
          </w:p>
          <w:p w:rsidR="00DD79BD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7/2006 (REACH) v platnom znení.</w:t>
            </w:r>
          </w:p>
        </w:tc>
      </w:tr>
      <w:tr w:rsidR="00474B0F" w:rsidRPr="007F0B8C" w:rsidTr="004A6484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7F0B8C" w:rsidRDefault="00474B0F" w:rsidP="004A64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A7318E" w:rsidRDefault="00474B0F" w:rsidP="004A648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554CBB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</w:t>
            </w:r>
            <w:r w:rsidR="00474B0F">
              <w:rPr>
                <w:rFonts w:ascii="Arial" w:hAnsi="Arial" w:cs="Arial"/>
                <w:sz w:val="20"/>
                <w:szCs w:val="20"/>
              </w:rPr>
              <w:t>7</w:t>
            </w:r>
            <w:r w:rsidRPr="00554CBB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865A92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60AD8" w:rsidRPr="00554CBB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</w:t>
            </w:r>
            <w:proofErr w:type="spellStart"/>
            <w:r w:rsidRPr="00865A92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865A92">
              <w:rPr>
                <w:rFonts w:ascii="Arial" w:hAnsi="Arial" w:cs="Arial"/>
                <w:sz w:val="20"/>
                <w:szCs w:val="20"/>
              </w:rPr>
              <w:t>. o odpadoch,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znení neskorších predpisov a podľa vykonávacích predpisov o zneškodňovaní odpadov. Postupujte podľa platných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predpisov o zneškodňovaní odpadov. Nepoužitý výrobok a znečistený obal uložte do označených nádob na zber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odpadu a predajte na odstránenie oprávnenej osobe na odstránenie odpadu (špecializovanej firme), ktorá má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oprávnenie na túto činnosť. Nepoužitý výrobok nevylievajte do kanalizácie. Nesmie sa odstraňovať spoločne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komunálnymi odpadmi. Prázdne obaly je možné energeticky využiť v spaľovni odpadov alebo ukladať na skládke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92">
              <w:rPr>
                <w:rFonts w:ascii="Arial" w:hAnsi="Arial" w:cs="Arial"/>
                <w:sz w:val="20"/>
                <w:szCs w:val="20"/>
              </w:rPr>
              <w:t>príslušného zaradenia. Dokonale vyčistené obaly je možné odovzdať na recykláciu.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Právne predpisy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65A92">
              <w:rPr>
                <w:rFonts w:ascii="Arial" w:hAnsi="Arial" w:cs="Arial"/>
                <w:sz w:val="20"/>
                <w:szCs w:val="20"/>
              </w:rPr>
              <w:t>odpadoch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 xml:space="preserve">Zákon NR SR č. 79/2015 </w:t>
            </w:r>
            <w:proofErr w:type="spellStart"/>
            <w:r w:rsidRPr="00865A92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865A92">
              <w:rPr>
                <w:rFonts w:ascii="Arial" w:hAnsi="Arial" w:cs="Arial"/>
                <w:sz w:val="20"/>
                <w:szCs w:val="20"/>
              </w:rPr>
              <w:t>. o odpadoch a o zmene a doplnení niektorých zákonov v znení neskorších predpisov.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Vyhláška MŽP SR č. 371/2015 Z. z., ktorou sa vykonávajú niektoré ustanovenia zákona o odpadoch. Vyhláška MŽP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 xml:space="preserve">SR č.365/2015 </w:t>
            </w:r>
            <w:proofErr w:type="spellStart"/>
            <w:r w:rsidRPr="00865A92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865A92">
              <w:rPr>
                <w:rFonts w:ascii="Arial" w:hAnsi="Arial" w:cs="Arial"/>
                <w:sz w:val="20"/>
                <w:szCs w:val="20"/>
              </w:rPr>
              <w:t>. ktorou sa ustanovuje Katalóg odpadov.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Kód druhu odpadu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08 04 10 odpadové lepidlá a tesniace materiály iné ako uvedené v 08 04 09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17 01 07 zmesi betónu, tehál, škridiel, obkladového materiálu a keramiky iné ako uvedené v 17 01 06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Kód druhu odpadu pre obal</w:t>
            </w:r>
          </w:p>
          <w:p w:rsidR="00DD79BD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15 01 02 obaly z plastov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produkt nie je klasifikovaný ako nebezpečná vec z</w:t>
            </w:r>
          </w:p>
          <w:p w:rsidR="001871D3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hľadiska dopravných predpisov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Zákon č. 79/2015 Z. z. o</w:t>
            </w:r>
            <w:r w:rsidR="000000E6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odpadoch</w:t>
            </w:r>
          </w:p>
          <w:p w:rsidR="000000E6" w:rsidRPr="00554CBB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Zákon 364/2004 Z. z. </w:t>
            </w:r>
            <w:r w:rsidRPr="000000E6">
              <w:rPr>
                <w:rFonts w:ascii="Arial" w:hAnsi="Arial" w:cs="Arial"/>
                <w:sz w:val="20"/>
                <w:szCs w:val="20"/>
              </w:rPr>
              <w:t>o vodách a o zmene zákona Slovenskej národnej rady č. 372/1990 Zb.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o priestupkoch v znení neskorších predpisov (vodný zákon)</w:t>
            </w:r>
            <w:r>
              <w:rPr>
                <w:rFonts w:ascii="Arial" w:hAnsi="Arial" w:cs="Arial"/>
                <w:sz w:val="20"/>
                <w:szCs w:val="20"/>
              </w:rPr>
              <w:t xml:space="preserve"> v aktuálnom znení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 648/2004 o detergentoch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B147F" w:rsidRPr="00554CBB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auto"/>
          </w:tcPr>
          <w:p w:rsidR="008E4DD7" w:rsidRPr="00554CB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554CBB" w:rsidRDefault="000000E6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554CBB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0000E6" w:rsidRDefault="000000E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EC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554CBB">
              <w:rPr>
                <w:rFonts w:ascii="Arial" w:hAnsi="Arial" w:cs="Arial"/>
                <w:sz w:val="20"/>
                <w:szCs w:val="20"/>
              </w:rPr>
              <w:t>o</w:t>
            </w:r>
            <w:r w:rsidRPr="00554CBB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554CBB">
              <w:rPr>
                <w:rFonts w:ascii="Arial" w:hAnsi="Arial" w:cs="Arial"/>
                <w:sz w:val="20"/>
                <w:szCs w:val="20"/>
              </w:rPr>
              <w:t>ozname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LD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 xml:space="preserve">UN Štvormiestne identifikačné číslo látky alebo predmetu prebrané zo Vzorov predpisov OSN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E6" w:rsidRPr="00554CBB" w:rsidRDefault="00D1286E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Pokyny pre školenie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Pracovníci, ktorí s výrobkom pracujú pravidelne a noví pracovníci musia prechádzať pravidelným školením</w:t>
            </w:r>
            <w:r w:rsidR="00000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resp. úvodným školením o rizikách a prevencii a ako sa majú správať, aby neohrozili seba a iných. Rozsah a</w:t>
            </w:r>
            <w:r w:rsidR="00000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cyklus školenia určuje zamestnávateľ v nadväznosti na zákon o BOZP.</w:t>
            </w:r>
          </w:p>
          <w:p w:rsidR="000000E6" w:rsidRDefault="000000E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554CBB">
              <w:rPr>
                <w:rFonts w:ascii="Arial" w:hAnsi="Arial" w:cs="Arial"/>
                <w:sz w:val="20"/>
                <w:szCs w:val="20"/>
              </w:rPr>
              <w:t>: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Zoznam výstražných upozornení použitých v karte bezpečnostných údajov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H315 Dráždi kožu.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000E6" w:rsidRPr="00554CBB" w:rsidRDefault="00865A92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H332 Škodlivý pri vdýchnutí.</w:t>
            </w:r>
            <w:r w:rsidRPr="00865A92">
              <w:rPr>
                <w:rFonts w:ascii="Arial" w:hAnsi="Arial" w:cs="Arial"/>
                <w:sz w:val="20"/>
                <w:szCs w:val="20"/>
              </w:rPr>
              <w:cr/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Karta bezpečnostných údajov obsahuje údaje na zaistenie bezpečnosti a ochrany zdravia pri práci a ochrany</w:t>
            </w:r>
          </w:p>
          <w:p w:rsidR="00865A92" w:rsidRPr="00865A92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životného prostredia. Uvedené údaje zodpovedajú súčasnému stavu vedomostí a skúseností a sú v súlade s platnými</w:t>
            </w:r>
          </w:p>
          <w:p w:rsidR="00D1286E" w:rsidRPr="00554CBB" w:rsidRDefault="00865A92" w:rsidP="00865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A92">
              <w:rPr>
                <w:rFonts w:ascii="Arial" w:hAnsi="Arial" w:cs="Arial"/>
                <w:sz w:val="20"/>
                <w:szCs w:val="20"/>
              </w:rPr>
              <w:t>právnymi predpismi. Nemôžu byť považované za záruku vhodnosti a použiteľnosti výrobku pre konkrétnu aplikáciu.</w:t>
            </w:r>
            <w:bookmarkStart w:id="0" w:name="_GoBack"/>
            <w:bookmarkEnd w:id="0"/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554CBB" w:rsidRDefault="00DD79BD">
      <w:pPr>
        <w:rPr>
          <w:rFonts w:ascii="Arial" w:hAnsi="Arial" w:cs="Arial"/>
          <w:sz w:val="20"/>
          <w:szCs w:val="20"/>
        </w:rPr>
      </w:pPr>
    </w:p>
    <w:sectPr w:rsidR="00DD79BD" w:rsidRPr="00554C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F2" w:rsidRDefault="001853F2" w:rsidP="00DD79BD">
      <w:pPr>
        <w:spacing w:after="0" w:line="240" w:lineRule="auto"/>
      </w:pPr>
      <w:r>
        <w:separator/>
      </w:r>
    </w:p>
  </w:endnote>
  <w:endnote w:type="continuationSeparator" w:id="0">
    <w:p w:rsidR="001853F2" w:rsidRDefault="001853F2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Pr="00DD79BD" w:rsidRDefault="004A6484" w:rsidP="00DD79BD">
    <w:pPr>
      <w:pStyle w:val="Pta"/>
      <w:rPr>
        <w:rFonts w:ascii="Arial" w:hAnsi="Arial" w:cs="Arial"/>
        <w:sz w:val="20"/>
      </w:rPr>
    </w:pPr>
    <w:proofErr w:type="spellStart"/>
    <w:r w:rsidRPr="004A6484">
      <w:rPr>
        <w:rFonts w:ascii="Arial" w:hAnsi="Arial" w:cs="Arial"/>
        <w:sz w:val="20"/>
        <w:szCs w:val="20"/>
      </w:rPr>
      <w:t>Cyklon</w:t>
    </w:r>
    <w:proofErr w:type="spellEnd"/>
    <w:r w:rsidRPr="004A6484">
      <w:rPr>
        <w:rFonts w:ascii="Arial" w:hAnsi="Arial" w:cs="Arial"/>
        <w:sz w:val="20"/>
        <w:szCs w:val="20"/>
      </w:rPr>
      <w:t xml:space="preserve"> Hydroizolácia 1K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865A92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865A92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F2" w:rsidRDefault="001853F2" w:rsidP="00DD79BD">
      <w:pPr>
        <w:spacing w:after="0" w:line="240" w:lineRule="auto"/>
      </w:pPr>
      <w:r>
        <w:separator/>
      </w:r>
    </w:p>
  </w:footnote>
  <w:footnote w:type="continuationSeparator" w:id="0">
    <w:p w:rsidR="001853F2" w:rsidRDefault="001853F2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4A6484" w:rsidTr="00352853">
      <w:tc>
        <w:tcPr>
          <w:tcW w:w="9100" w:type="dxa"/>
          <w:gridSpan w:val="5"/>
          <w:hideMark/>
        </w:tcPr>
        <w:p w:rsidR="004A6484" w:rsidRDefault="004A648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A6484" w:rsidRDefault="004A648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4A6484" w:rsidRDefault="004A648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4A6484" w:rsidRDefault="004A6484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4A6484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6484" w:rsidRPr="00246EE1" w:rsidRDefault="004A6484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4A6484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4A6484">
            <w:rPr>
              <w:rFonts w:ascii="Arial" w:hAnsi="Arial" w:cs="Arial"/>
              <w:b/>
              <w:sz w:val="20"/>
              <w:szCs w:val="20"/>
            </w:rPr>
            <w:t xml:space="preserve"> Hydroizolácia 1K</w:t>
          </w:r>
        </w:p>
      </w:tc>
    </w:tr>
    <w:tr w:rsidR="004A6484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6484" w:rsidRPr="004C5630" w:rsidRDefault="004A648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6484" w:rsidRPr="004C5630" w:rsidRDefault="004A6484" w:rsidP="00246EE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6484" w:rsidRPr="004C5630" w:rsidRDefault="004A6484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6484" w:rsidRPr="004C5630" w:rsidRDefault="004A6484" w:rsidP="00E73A25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4A6484" w:rsidRPr="00352853" w:rsidRDefault="004A6484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00E6"/>
    <w:rsid w:val="0000147E"/>
    <w:rsid w:val="000202E4"/>
    <w:rsid w:val="00020E46"/>
    <w:rsid w:val="000477F4"/>
    <w:rsid w:val="00060AD8"/>
    <w:rsid w:val="000628EF"/>
    <w:rsid w:val="000772E8"/>
    <w:rsid w:val="0008489A"/>
    <w:rsid w:val="000858AB"/>
    <w:rsid w:val="000A7538"/>
    <w:rsid w:val="000B147F"/>
    <w:rsid w:val="000C65FD"/>
    <w:rsid w:val="000C7D17"/>
    <w:rsid w:val="000D7FA2"/>
    <w:rsid w:val="000E2E6E"/>
    <w:rsid w:val="000F5A44"/>
    <w:rsid w:val="00113F81"/>
    <w:rsid w:val="001160D6"/>
    <w:rsid w:val="0013241E"/>
    <w:rsid w:val="00166890"/>
    <w:rsid w:val="001853F2"/>
    <w:rsid w:val="001871D3"/>
    <w:rsid w:val="001A3846"/>
    <w:rsid w:val="001A40C4"/>
    <w:rsid w:val="001B6432"/>
    <w:rsid w:val="001E6994"/>
    <w:rsid w:val="001F0C55"/>
    <w:rsid w:val="00204F82"/>
    <w:rsid w:val="00211B17"/>
    <w:rsid w:val="002133D0"/>
    <w:rsid w:val="00246EE1"/>
    <w:rsid w:val="0027376C"/>
    <w:rsid w:val="002810C1"/>
    <w:rsid w:val="002E33BF"/>
    <w:rsid w:val="00310718"/>
    <w:rsid w:val="00313015"/>
    <w:rsid w:val="0031583E"/>
    <w:rsid w:val="00321878"/>
    <w:rsid w:val="0034417B"/>
    <w:rsid w:val="00352853"/>
    <w:rsid w:val="00363D60"/>
    <w:rsid w:val="003671DA"/>
    <w:rsid w:val="0038199A"/>
    <w:rsid w:val="00391F64"/>
    <w:rsid w:val="003A10A3"/>
    <w:rsid w:val="003A3FED"/>
    <w:rsid w:val="003A405E"/>
    <w:rsid w:val="003A7F65"/>
    <w:rsid w:val="003D7D15"/>
    <w:rsid w:val="003F0969"/>
    <w:rsid w:val="004068A8"/>
    <w:rsid w:val="00416AA8"/>
    <w:rsid w:val="004205EA"/>
    <w:rsid w:val="0044767E"/>
    <w:rsid w:val="00453EDA"/>
    <w:rsid w:val="00474B0F"/>
    <w:rsid w:val="00492B67"/>
    <w:rsid w:val="004A6484"/>
    <w:rsid w:val="004B1F43"/>
    <w:rsid w:val="004C4623"/>
    <w:rsid w:val="004C5630"/>
    <w:rsid w:val="005373F0"/>
    <w:rsid w:val="00554CBB"/>
    <w:rsid w:val="005555FA"/>
    <w:rsid w:val="00555621"/>
    <w:rsid w:val="00577862"/>
    <w:rsid w:val="005C559C"/>
    <w:rsid w:val="005D16EF"/>
    <w:rsid w:val="005D3712"/>
    <w:rsid w:val="005E68C9"/>
    <w:rsid w:val="005F115F"/>
    <w:rsid w:val="005F3F6B"/>
    <w:rsid w:val="006223C7"/>
    <w:rsid w:val="00624F76"/>
    <w:rsid w:val="00656C5E"/>
    <w:rsid w:val="006638A5"/>
    <w:rsid w:val="00667996"/>
    <w:rsid w:val="00675D7A"/>
    <w:rsid w:val="00681167"/>
    <w:rsid w:val="006815F5"/>
    <w:rsid w:val="00690B9F"/>
    <w:rsid w:val="0069123C"/>
    <w:rsid w:val="006B24EF"/>
    <w:rsid w:val="006B681D"/>
    <w:rsid w:val="006D7956"/>
    <w:rsid w:val="006F7583"/>
    <w:rsid w:val="00702A05"/>
    <w:rsid w:val="00727DC9"/>
    <w:rsid w:val="00755935"/>
    <w:rsid w:val="00763E56"/>
    <w:rsid w:val="007A2BF1"/>
    <w:rsid w:val="007B76C0"/>
    <w:rsid w:val="007E5E9D"/>
    <w:rsid w:val="007F7839"/>
    <w:rsid w:val="0080446E"/>
    <w:rsid w:val="00832D67"/>
    <w:rsid w:val="008378A2"/>
    <w:rsid w:val="00846B73"/>
    <w:rsid w:val="00865021"/>
    <w:rsid w:val="00865A92"/>
    <w:rsid w:val="00876C58"/>
    <w:rsid w:val="008B2A91"/>
    <w:rsid w:val="008B2C14"/>
    <w:rsid w:val="008B4939"/>
    <w:rsid w:val="008E4DD7"/>
    <w:rsid w:val="008F3027"/>
    <w:rsid w:val="00911C2E"/>
    <w:rsid w:val="00921439"/>
    <w:rsid w:val="009E2B14"/>
    <w:rsid w:val="00A450D3"/>
    <w:rsid w:val="00A749DC"/>
    <w:rsid w:val="00AA0CDD"/>
    <w:rsid w:val="00AA266B"/>
    <w:rsid w:val="00AF5CEA"/>
    <w:rsid w:val="00AF72A9"/>
    <w:rsid w:val="00B06E2F"/>
    <w:rsid w:val="00B07E5D"/>
    <w:rsid w:val="00B20145"/>
    <w:rsid w:val="00B22D9F"/>
    <w:rsid w:val="00B44814"/>
    <w:rsid w:val="00B763A8"/>
    <w:rsid w:val="00B86951"/>
    <w:rsid w:val="00BC65AC"/>
    <w:rsid w:val="00C103A4"/>
    <w:rsid w:val="00C42DE7"/>
    <w:rsid w:val="00C7481F"/>
    <w:rsid w:val="00C7544E"/>
    <w:rsid w:val="00C815A7"/>
    <w:rsid w:val="00C82EF3"/>
    <w:rsid w:val="00C97141"/>
    <w:rsid w:val="00CE0639"/>
    <w:rsid w:val="00D1286E"/>
    <w:rsid w:val="00D20128"/>
    <w:rsid w:val="00D20FCC"/>
    <w:rsid w:val="00D43DF3"/>
    <w:rsid w:val="00D6545B"/>
    <w:rsid w:val="00DB08E0"/>
    <w:rsid w:val="00DC316D"/>
    <w:rsid w:val="00DD73F8"/>
    <w:rsid w:val="00DD79BD"/>
    <w:rsid w:val="00DE1247"/>
    <w:rsid w:val="00E05DF0"/>
    <w:rsid w:val="00E41A8D"/>
    <w:rsid w:val="00E51320"/>
    <w:rsid w:val="00E73A25"/>
    <w:rsid w:val="00E940DC"/>
    <w:rsid w:val="00EC7CD7"/>
    <w:rsid w:val="00ED0A4A"/>
    <w:rsid w:val="00EF6E6A"/>
    <w:rsid w:val="00EF6F1E"/>
    <w:rsid w:val="00F07953"/>
    <w:rsid w:val="00F40284"/>
    <w:rsid w:val="00F432DC"/>
    <w:rsid w:val="00F537CC"/>
    <w:rsid w:val="00F72AC1"/>
    <w:rsid w:val="00F73132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8C3B5-70F8-46D7-94BD-FA19210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95E6-08C1-4618-AA85-757F2605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4</cp:revision>
  <dcterms:created xsi:type="dcterms:W3CDTF">2022-12-18T19:13:00Z</dcterms:created>
  <dcterms:modified xsi:type="dcterms:W3CDTF">2022-12-18T21:11:00Z</dcterms:modified>
</cp:coreProperties>
</file>