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8856" w14:textId="177B2C99" w:rsidR="00AB4D47" w:rsidRPr="00D07378" w:rsidRDefault="00E01FF8" w:rsidP="00456441">
      <w:pPr>
        <w:tabs>
          <w:tab w:val="right" w:pos="8789"/>
        </w:tabs>
        <w:ind w:left="142"/>
        <w:rPr>
          <w:b/>
          <w:sz w:val="36"/>
          <w:szCs w:val="36"/>
        </w:rPr>
      </w:pPr>
      <w:r w:rsidRPr="00A82AB4">
        <w:rPr>
          <w:noProof/>
          <w:sz w:val="40"/>
          <w:lang w:val="cs-CZ" w:eastAsia="cs-CZ"/>
        </w:rPr>
        <mc:AlternateContent>
          <mc:Choice Requires="wps">
            <w:drawing>
              <wp:anchor distT="0" distB="0" distL="114300" distR="114300" simplePos="0" relativeHeight="251657728" behindDoc="1" locked="0" layoutInCell="1" allowOverlap="1" wp14:anchorId="1E2C483C" wp14:editId="25755CC3">
                <wp:simplePos x="0" y="0"/>
                <wp:positionH relativeFrom="column">
                  <wp:posOffset>-46355</wp:posOffset>
                </wp:positionH>
                <wp:positionV relativeFrom="paragraph">
                  <wp:posOffset>-2347</wp:posOffset>
                </wp:positionV>
                <wp:extent cx="5751830"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53989" id="Rectangle 3" o:spid="_x0000_s1026" style="position:absolute;margin-left:-3.65pt;margin-top:-.2pt;width:452.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" fillcolor="#cfcdcd" stroked="f" strokecolor="#f2f2f2" strokeweight="3pt">
                <v:shadow color="#823b0b" opacity=".5" offset="1pt,.74833mm"/>
              </v:rect>
            </w:pict>
          </mc:Fallback>
        </mc:AlternateContent>
      </w:r>
      <w:r w:rsidR="00F15373" w:rsidRPr="00A82AB4">
        <w:rPr>
          <w:sz w:val="40"/>
        </w:rPr>
        <w:t>Technic</w:t>
      </w:r>
      <w:r w:rsidR="00A82AB4" w:rsidRPr="00A82AB4">
        <w:rPr>
          <w:sz w:val="40"/>
        </w:rPr>
        <w:t>ký list</w:t>
      </w:r>
      <w:r w:rsidR="00096E1A">
        <w:rPr>
          <w:sz w:val="40"/>
        </w:rPr>
        <w:tab/>
      </w:r>
      <w:r w:rsidR="00F62D4F">
        <w:rPr>
          <w:b/>
          <w:sz w:val="32"/>
          <w:szCs w:val="32"/>
        </w:rPr>
        <w:t>CYKLON</w:t>
      </w:r>
      <w:r w:rsidR="00E32714">
        <w:rPr>
          <w:b/>
          <w:sz w:val="32"/>
          <w:szCs w:val="32"/>
        </w:rPr>
        <w:t xml:space="preserve"> Šok pre hrdzu</w:t>
      </w:r>
      <w:r w:rsidR="00F15373" w:rsidRPr="00D07378">
        <w:rPr>
          <w:b/>
          <w:sz w:val="36"/>
          <w:szCs w:val="36"/>
        </w:rPr>
        <w:t xml:space="preserve"> </w:t>
      </w:r>
    </w:p>
    <w:p w14:paraId="34A20C6E" w14:textId="1456CCEE" w:rsidR="00357F95" w:rsidRPr="00A82AB4" w:rsidRDefault="00A82AB4" w:rsidP="00E84BD6">
      <w:pPr>
        <w:ind w:left="142"/>
      </w:pPr>
      <w:r w:rsidRPr="00A82AB4">
        <w:rPr>
          <w:sz w:val="20"/>
          <w:szCs w:val="20"/>
        </w:rPr>
        <w:t>Číslo tovaru</w:t>
      </w:r>
      <w:r w:rsidR="00336838" w:rsidRPr="00A82AB4">
        <w:rPr>
          <w:sz w:val="20"/>
          <w:szCs w:val="20"/>
        </w:rPr>
        <w:t>:</w:t>
      </w:r>
      <w:r w:rsidR="00F15373" w:rsidRPr="00A82AB4">
        <w:rPr>
          <w:sz w:val="20"/>
          <w:szCs w:val="20"/>
        </w:rPr>
        <w:t xml:space="preserve"> </w:t>
      </w:r>
      <w:r w:rsidR="00F62D4F">
        <w:rPr>
          <w:sz w:val="20"/>
          <w:szCs w:val="20"/>
        </w:rPr>
        <w:t>1906201</w:t>
      </w:r>
    </w:p>
    <w:p w14:paraId="47C3B2D9" w14:textId="77777777" w:rsidR="00F15373" w:rsidRPr="00A82AB4" w:rsidRDefault="00F15373" w:rsidP="00F15373">
      <w:pPr>
        <w:pStyle w:val="Nadpis1"/>
        <w:rPr>
          <w:lang w:val="sk-SK"/>
        </w:rPr>
      </w:pPr>
    </w:p>
    <w:p w14:paraId="27CF8477" w14:textId="6A279FCC" w:rsidR="00E32714" w:rsidRDefault="00F62D4F" w:rsidP="0038311E">
      <w:r>
        <w:t>CYKLON</w:t>
      </w:r>
      <w:r w:rsidR="00E32714">
        <w:t xml:space="preserve"> </w:t>
      </w:r>
      <w:r w:rsidR="00E32714">
        <w:rPr>
          <w:b/>
          <w:bCs/>
        </w:rPr>
        <w:t xml:space="preserve">Šok </w:t>
      </w:r>
      <w:r w:rsidR="0038311E">
        <w:rPr>
          <w:b/>
          <w:bCs/>
        </w:rPr>
        <w:t>pre</w:t>
      </w:r>
      <w:r w:rsidR="00E32714">
        <w:rPr>
          <w:b/>
          <w:bCs/>
        </w:rPr>
        <w:t xml:space="preserve"> hrdzu</w:t>
      </w:r>
      <w:r w:rsidR="00E32714">
        <w:t xml:space="preserve"> </w:t>
      </w:r>
      <w:r w:rsidR="0038311E">
        <w:t xml:space="preserve">je určený </w:t>
      </w:r>
      <w:r w:rsidR="00E32714">
        <w:t xml:space="preserve">špeciálne na </w:t>
      </w:r>
      <w:r w:rsidR="0038311E">
        <w:t>s</w:t>
      </w:r>
      <w:r w:rsidR="00E32714">
        <w:t>korodované a ťažko demontovateľné spojenia.</w:t>
      </w:r>
      <w:r w:rsidR="0038311E">
        <w:t xml:space="preserve"> </w:t>
      </w:r>
      <w:r w:rsidR="00E32714">
        <w:t xml:space="preserve">Pri zostavovaní účinných látok sa dbalo na veľmi dobrý kapilárny efekt, aby sa dosiahol prienik aj do najmenších priestorov. Táto vlastnosť v spojení so zmršťovaním v chlade zabezpečuje ľahké rozpúšťanie aj ťažko demontovateľných spojení.  </w:t>
      </w:r>
    </w:p>
    <w:p w14:paraId="5F1980C0" w14:textId="77777777" w:rsidR="00E32714" w:rsidRPr="0038311E" w:rsidRDefault="00E32714" w:rsidP="00E32714">
      <w:pPr>
        <w:rPr>
          <w:sz w:val="16"/>
          <w:szCs w:val="16"/>
        </w:rPr>
      </w:pPr>
    </w:p>
    <w:p w14:paraId="28CE6E16" w14:textId="1736703F" w:rsidR="00E32714" w:rsidRPr="0038311E" w:rsidRDefault="00E32714" w:rsidP="0038311E">
      <w:pPr>
        <w:pStyle w:val="Nadpis1"/>
        <w:rPr>
          <w:lang w:val="sk-SK"/>
        </w:rPr>
      </w:pPr>
      <w:r w:rsidRPr="0038311E">
        <w:rPr>
          <w:lang w:val="sk-SK"/>
        </w:rPr>
        <w:t xml:space="preserve">Oblasti použitia </w:t>
      </w:r>
    </w:p>
    <w:p w14:paraId="1E7CD304" w14:textId="77777777" w:rsidR="0038311E" w:rsidRPr="0038311E" w:rsidRDefault="0038311E" w:rsidP="00E32714">
      <w:pPr>
        <w:rPr>
          <w:sz w:val="16"/>
          <w:szCs w:val="16"/>
        </w:rPr>
      </w:pPr>
    </w:p>
    <w:p w14:paraId="0B67DB6A" w14:textId="529788D8" w:rsidR="00E32714" w:rsidRPr="0038311E" w:rsidRDefault="00F62D4F" w:rsidP="0038311E">
      <w:r>
        <w:t>CYKLON</w:t>
      </w:r>
      <w:r w:rsidR="00E32714" w:rsidRPr="0038311E">
        <w:t xml:space="preserve"> </w:t>
      </w:r>
      <w:r w:rsidR="00E32714" w:rsidRPr="0038311E">
        <w:rPr>
          <w:bCs/>
        </w:rPr>
        <w:t xml:space="preserve">Šok </w:t>
      </w:r>
      <w:r w:rsidR="0038311E" w:rsidRPr="0038311E">
        <w:rPr>
          <w:bCs/>
        </w:rPr>
        <w:t>pre</w:t>
      </w:r>
      <w:r w:rsidR="00E32714" w:rsidRPr="0038311E">
        <w:rPr>
          <w:bCs/>
        </w:rPr>
        <w:t xml:space="preserve"> hrdzu</w:t>
      </w:r>
      <w:r w:rsidR="00E32714" w:rsidRPr="0038311E">
        <w:t xml:space="preserve"> je možné použiť všade tam, kde použitie iných rozpúšťadiel je ohraničené</w:t>
      </w:r>
      <w:r w:rsidR="0038311E" w:rsidRPr="0038311E">
        <w:t>, n</w:t>
      </w:r>
      <w:r w:rsidR="00E32714" w:rsidRPr="0038311E">
        <w:t>apr.</w:t>
      </w:r>
      <w:r w:rsidR="0038311E" w:rsidRPr="0038311E">
        <w:t xml:space="preserve"> </w:t>
      </w:r>
      <w:r w:rsidR="00E32714" w:rsidRPr="0038311E">
        <w:t>skorodované hriadele a p</w:t>
      </w:r>
      <w:r w:rsidR="0038311E" w:rsidRPr="0038311E">
        <w:t>u</w:t>
      </w:r>
      <w:r w:rsidR="00E32714" w:rsidRPr="0038311E">
        <w:t>zdra, čapy, siln</w:t>
      </w:r>
      <w:r w:rsidR="0038311E" w:rsidRPr="0038311E">
        <w:t>e</w:t>
      </w:r>
      <w:r w:rsidR="00E32714" w:rsidRPr="0038311E">
        <w:t xml:space="preserve"> skorodované skrutkové spojenia, kĺbové závesy, skĺbenia a mnohé ďalšie pohyblivé časti, ktoré je potrebné spojazdniť. </w:t>
      </w:r>
      <w:r w:rsidR="0038311E" w:rsidRPr="0038311E">
        <w:t>P</w:t>
      </w:r>
      <w:r w:rsidR="00E32714" w:rsidRPr="0038311E">
        <w:t xml:space="preserve">rodukt </w:t>
      </w:r>
      <w:r>
        <w:t>má</w:t>
      </w:r>
      <w:r w:rsidR="00E32714" w:rsidRPr="0038311E">
        <w:t xml:space="preserve"> univerzálne použit</w:t>
      </w:r>
      <w:r>
        <w:t>i</w:t>
      </w:r>
      <w:r w:rsidR="00E32714" w:rsidRPr="0038311E">
        <w:t>e</w:t>
      </w:r>
      <w:bookmarkStart w:id="0" w:name="_GoBack"/>
      <w:bookmarkEnd w:id="0"/>
      <w:r w:rsidR="00E32714" w:rsidRPr="0038311E">
        <w:t xml:space="preserve">.  </w:t>
      </w:r>
    </w:p>
    <w:p w14:paraId="2A591E77" w14:textId="77777777" w:rsidR="00E32714" w:rsidRDefault="00E32714" w:rsidP="00E32714"/>
    <w:p w14:paraId="37F29479" w14:textId="77777777" w:rsidR="00E32714" w:rsidRPr="0038311E" w:rsidRDefault="00E32714" w:rsidP="00E32714">
      <w:pPr>
        <w:pStyle w:val="Nadpis1"/>
        <w:rPr>
          <w:lang w:val="sk-SK"/>
        </w:rPr>
      </w:pPr>
      <w:r w:rsidRPr="0038311E">
        <w:rPr>
          <w:lang w:val="sk-SK"/>
        </w:rPr>
        <w:t>Vlastnosti produktu</w:t>
      </w:r>
    </w:p>
    <w:p w14:paraId="4BE894A2" w14:textId="77777777" w:rsidR="0038311E" w:rsidRPr="0038311E" w:rsidRDefault="0038311E" w:rsidP="00E32714">
      <w:pPr>
        <w:rPr>
          <w:sz w:val="16"/>
          <w:szCs w:val="16"/>
        </w:rPr>
      </w:pPr>
    </w:p>
    <w:p w14:paraId="7036A63E" w14:textId="6C79A10D" w:rsidR="00E32714" w:rsidRDefault="00E32714" w:rsidP="0038311E">
      <w:pPr>
        <w:pStyle w:val="Odsekzoznamu"/>
        <w:numPr>
          <w:ilvl w:val="0"/>
          <w:numId w:val="8"/>
        </w:numPr>
      </w:pPr>
      <w:r>
        <w:t>s obsahom MoS</w:t>
      </w:r>
      <w:r w:rsidRPr="0038311E">
        <w:rPr>
          <w:vertAlign w:val="subscript"/>
        </w:rPr>
        <w:t>2</w:t>
      </w:r>
    </w:p>
    <w:p w14:paraId="7B9492E1" w14:textId="539FD42B" w:rsidR="00E32714" w:rsidRDefault="00E32714" w:rsidP="0038311E">
      <w:pPr>
        <w:pStyle w:val="Odsekzoznamu"/>
        <w:numPr>
          <w:ilvl w:val="0"/>
          <w:numId w:val="8"/>
        </w:numPr>
      </w:pPr>
      <w:r>
        <w:t>rozpúšťa aj siln</w:t>
      </w:r>
      <w:r w:rsidR="0038311E">
        <w:t>e</w:t>
      </w:r>
      <w:r>
        <w:t xml:space="preserve"> skorodované spojenia spôsobom zmrštenia v chlade</w:t>
      </w:r>
    </w:p>
    <w:p w14:paraId="0DD3B368" w14:textId="359B4DD0" w:rsidR="00E32714" w:rsidRDefault="00E32714" w:rsidP="0038311E">
      <w:pPr>
        <w:pStyle w:val="Odsekzoznamu"/>
        <w:numPr>
          <w:ilvl w:val="0"/>
          <w:numId w:val="8"/>
        </w:numPr>
      </w:pPr>
      <w:r>
        <w:t xml:space="preserve">so zlepšeným kapilárnym účinkom  </w:t>
      </w:r>
    </w:p>
    <w:p w14:paraId="0D966564" w14:textId="2204F663" w:rsidR="00E32714" w:rsidRDefault="00E32714" w:rsidP="0038311E">
      <w:pPr>
        <w:pStyle w:val="Odsekzoznamu"/>
        <w:numPr>
          <w:ilvl w:val="0"/>
          <w:numId w:val="8"/>
        </w:numPr>
      </w:pPr>
      <w:r>
        <w:t xml:space="preserve">preniká hrdzou  </w:t>
      </w:r>
    </w:p>
    <w:p w14:paraId="5DBC612D" w14:textId="336CF4EE" w:rsidR="00E32714" w:rsidRDefault="00E32714" w:rsidP="0038311E">
      <w:pPr>
        <w:pStyle w:val="Odsekzoznamu"/>
        <w:numPr>
          <w:ilvl w:val="0"/>
          <w:numId w:val="8"/>
        </w:numPr>
      </w:pPr>
      <w:r>
        <w:t xml:space="preserve">s </w:t>
      </w:r>
      <w:proofErr w:type="spellStart"/>
      <w:r>
        <w:t>aditívami</w:t>
      </w:r>
      <w:proofErr w:type="spellEnd"/>
      <w:r>
        <w:t xml:space="preserve"> proti korózii  </w:t>
      </w:r>
    </w:p>
    <w:p w14:paraId="1EE8EFDD" w14:textId="4BE96D61" w:rsidR="00E32714" w:rsidRDefault="00E32714" w:rsidP="0038311E">
      <w:pPr>
        <w:pStyle w:val="Odsekzoznamu"/>
        <w:numPr>
          <w:ilvl w:val="0"/>
          <w:numId w:val="8"/>
        </w:numPr>
      </w:pPr>
      <w:r>
        <w:t>chráni pred ox</w:t>
      </w:r>
      <w:r w:rsidR="0038311E">
        <w:t>i</w:t>
      </w:r>
      <w:r>
        <w:t xml:space="preserve">dáciou a koróziou  </w:t>
      </w:r>
    </w:p>
    <w:p w14:paraId="6946B611" w14:textId="0519DE4A" w:rsidR="00E32714" w:rsidRDefault="00E32714" w:rsidP="0038311E">
      <w:pPr>
        <w:pStyle w:val="Odsekzoznamu"/>
        <w:numPr>
          <w:ilvl w:val="0"/>
          <w:numId w:val="8"/>
        </w:numPr>
      </w:pPr>
      <w:r>
        <w:t>zabraňuje zapečeni</w:t>
      </w:r>
      <w:r w:rsidR="0038311E">
        <w:t>u</w:t>
      </w:r>
      <w:r>
        <w:t xml:space="preserve"> skrutkových spojení  </w:t>
      </w:r>
    </w:p>
    <w:p w14:paraId="58C3A0A3" w14:textId="4C717634" w:rsidR="00E32714" w:rsidRDefault="00E32714" w:rsidP="0038311E">
      <w:pPr>
        <w:pStyle w:val="Odsekzoznamu"/>
        <w:numPr>
          <w:ilvl w:val="0"/>
          <w:numId w:val="8"/>
        </w:numPr>
      </w:pPr>
      <w:r>
        <w:t xml:space="preserve">odstraňuje pískanie a vŕzganie  </w:t>
      </w:r>
    </w:p>
    <w:p w14:paraId="63F66DB8" w14:textId="77777777" w:rsidR="00E32714" w:rsidRDefault="00E32714" w:rsidP="00E32714"/>
    <w:p w14:paraId="7FDC2A3F" w14:textId="77777777" w:rsidR="00E32714" w:rsidRDefault="00E32714" w:rsidP="0038311E">
      <w:pPr>
        <w:pStyle w:val="Nadpis1"/>
      </w:pPr>
      <w:r>
        <w:t>Informácie o spracovaní</w:t>
      </w:r>
    </w:p>
    <w:p w14:paraId="3C4D9D23" w14:textId="77777777" w:rsidR="00E32714" w:rsidRPr="0038311E" w:rsidRDefault="00E32714" w:rsidP="00E32714">
      <w:pPr>
        <w:rPr>
          <w:b/>
          <w:sz w:val="16"/>
          <w:szCs w:val="16"/>
        </w:rPr>
      </w:pPr>
    </w:p>
    <w:p w14:paraId="66A5B2B5" w14:textId="65407CFD" w:rsidR="00E32714" w:rsidRDefault="00E32714" w:rsidP="00E32714">
      <w:r>
        <w:rPr>
          <w:u w:val="single"/>
        </w:rPr>
        <w:t>Ošetrenie podkladu:</w:t>
      </w:r>
      <w:r>
        <w:t xml:space="preserve"> Podklad by mal byť očistený od hrubej špiny, voľné zhrdzavené časti </w:t>
      </w:r>
      <w:r w:rsidR="0038311E">
        <w:t>odstrániť</w:t>
      </w:r>
      <w:r>
        <w:t xml:space="preserve"> dr</w:t>
      </w:r>
      <w:r w:rsidR="0038311E">
        <w:t>ô</w:t>
      </w:r>
      <w:r>
        <w:t xml:space="preserve">tenou kefou. </w:t>
      </w:r>
    </w:p>
    <w:p w14:paraId="0E4C8D23" w14:textId="5C6EDE99" w:rsidR="00E32714" w:rsidRDefault="00E32714" w:rsidP="00E32714">
      <w:r>
        <w:rPr>
          <w:u w:val="single"/>
        </w:rPr>
        <w:t>Použitie:</w:t>
      </w:r>
      <w:r w:rsidR="0038311E" w:rsidRPr="0038311E">
        <w:t xml:space="preserve"> </w:t>
      </w:r>
      <w:r>
        <w:t>Nádobu siln</w:t>
      </w:r>
      <w:r w:rsidR="0038311E">
        <w:t>e</w:t>
      </w:r>
      <w:r>
        <w:t xml:space="preserve"> potriasť.</w:t>
      </w:r>
      <w:r w:rsidR="0038311E">
        <w:t xml:space="preserve"> </w:t>
      </w:r>
      <w:r>
        <w:t xml:space="preserve">Zo vzdialenosti </w:t>
      </w:r>
      <w:r w:rsidR="0038311E">
        <w:t>c</w:t>
      </w:r>
      <w:r>
        <w:t xml:space="preserve">ca. 20 – 30 cm nastriekať a niekoľko sekúnd nechať pôsobiť. Potom je možné dané spojenie rozpojiť. Pri silne skorodovaných spojeniach proces </w:t>
      </w:r>
      <w:r w:rsidR="0038311E">
        <w:t>prípadne</w:t>
      </w:r>
      <w:r>
        <w:t xml:space="preserve"> opakovať.  </w:t>
      </w:r>
    </w:p>
    <w:p w14:paraId="0C81FF6C" w14:textId="77777777" w:rsidR="00E32714" w:rsidRPr="0038311E" w:rsidRDefault="00E32714" w:rsidP="00E32714">
      <w:pPr>
        <w:rPr>
          <w:sz w:val="16"/>
          <w:szCs w:val="16"/>
        </w:rPr>
      </w:pPr>
    </w:p>
    <w:p w14:paraId="723097B1" w14:textId="568FCEC8" w:rsidR="00E32714" w:rsidRDefault="0038311E" w:rsidP="00E32714">
      <w:pPr>
        <w:rPr>
          <w:b/>
          <w:sz w:val="24"/>
        </w:rPr>
      </w:pPr>
      <w:r>
        <w:rPr>
          <w:b/>
          <w:bCs/>
          <w:sz w:val="24"/>
        </w:rPr>
        <w:t>Technické údaje</w:t>
      </w:r>
    </w:p>
    <w:p w14:paraId="4D3849C0" w14:textId="77777777" w:rsidR="00E32714" w:rsidRPr="0038311E" w:rsidRDefault="00E32714" w:rsidP="00E32714">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5789"/>
      </w:tblGrid>
      <w:tr w:rsidR="00E32714" w14:paraId="14D46EA1" w14:textId="77777777" w:rsidTr="00A216F0">
        <w:tc>
          <w:tcPr>
            <w:tcW w:w="3070" w:type="dxa"/>
            <w:shd w:val="pct25" w:color="000000" w:fill="FFFFFF"/>
          </w:tcPr>
          <w:p w14:paraId="03722CAF" w14:textId="2D28B026" w:rsidR="00E32714" w:rsidRDefault="0038311E" w:rsidP="0038311E">
            <w:r>
              <w:t>Technické vlastnosti</w:t>
            </w:r>
          </w:p>
        </w:tc>
        <w:tc>
          <w:tcPr>
            <w:tcW w:w="5789" w:type="dxa"/>
            <w:shd w:val="pct25" w:color="000000" w:fill="FFFFFF"/>
          </w:tcPr>
          <w:p w14:paraId="4E28F88F" w14:textId="77777777" w:rsidR="00E32714" w:rsidRDefault="00E32714" w:rsidP="0038311E">
            <w:r>
              <w:t>Požadovaná hodnota</w:t>
            </w:r>
          </w:p>
        </w:tc>
      </w:tr>
      <w:tr w:rsidR="00E32714" w14:paraId="21ACF2B2" w14:textId="77777777" w:rsidTr="00A216F0">
        <w:tc>
          <w:tcPr>
            <w:tcW w:w="3070" w:type="dxa"/>
          </w:tcPr>
          <w:p w14:paraId="34A4C073" w14:textId="77777777" w:rsidR="00E32714" w:rsidRDefault="00E32714" w:rsidP="0038311E">
            <w:r>
              <w:t>Teplotné rozmedzie</w:t>
            </w:r>
          </w:p>
        </w:tc>
        <w:tc>
          <w:tcPr>
            <w:tcW w:w="5789" w:type="dxa"/>
          </w:tcPr>
          <w:p w14:paraId="2F77CAD4" w14:textId="34080514" w:rsidR="00E32714" w:rsidRDefault="00E32714" w:rsidP="0038311E">
            <w:r>
              <w:t xml:space="preserve">-30°C </w:t>
            </w:r>
            <w:r w:rsidR="0038311E">
              <w:t>až</w:t>
            </w:r>
            <w:r>
              <w:t xml:space="preserve"> +70°C</w:t>
            </w:r>
          </w:p>
        </w:tc>
      </w:tr>
      <w:tr w:rsidR="00E32714" w14:paraId="3063218F" w14:textId="77777777" w:rsidTr="00A216F0">
        <w:tc>
          <w:tcPr>
            <w:tcW w:w="3070" w:type="dxa"/>
          </w:tcPr>
          <w:p w14:paraId="02E75BAD" w14:textId="77777777" w:rsidR="00E32714" w:rsidRDefault="00E32714" w:rsidP="0038311E">
            <w:r>
              <w:t>Zápach</w:t>
            </w:r>
          </w:p>
        </w:tc>
        <w:tc>
          <w:tcPr>
            <w:tcW w:w="5789" w:type="dxa"/>
          </w:tcPr>
          <w:p w14:paraId="00B4BA7E" w14:textId="77777777" w:rsidR="00E32714" w:rsidRDefault="00E32714" w:rsidP="0038311E">
            <w:r>
              <w:t>ako petrolej</w:t>
            </w:r>
          </w:p>
        </w:tc>
      </w:tr>
      <w:tr w:rsidR="00E32714" w14:paraId="53B2002B" w14:textId="77777777" w:rsidTr="00A216F0">
        <w:tc>
          <w:tcPr>
            <w:tcW w:w="3070" w:type="dxa"/>
          </w:tcPr>
          <w:p w14:paraId="660B34BF" w14:textId="77777777" w:rsidR="00E32714" w:rsidRDefault="00E32714" w:rsidP="0038311E">
            <w:r>
              <w:t>Farba</w:t>
            </w:r>
          </w:p>
        </w:tc>
        <w:tc>
          <w:tcPr>
            <w:tcW w:w="5789" w:type="dxa"/>
          </w:tcPr>
          <w:p w14:paraId="56F36D39" w14:textId="77777777" w:rsidR="00E32714" w:rsidRDefault="00E32714" w:rsidP="0038311E">
            <w:r>
              <w:t>hnedastá</w:t>
            </w:r>
          </w:p>
        </w:tc>
      </w:tr>
      <w:tr w:rsidR="00E32714" w14:paraId="048F866F" w14:textId="77777777" w:rsidTr="00A216F0">
        <w:tc>
          <w:tcPr>
            <w:tcW w:w="3070" w:type="dxa"/>
          </w:tcPr>
          <w:p w14:paraId="6EBD5101" w14:textId="77777777" w:rsidR="00E32714" w:rsidRDefault="00E32714" w:rsidP="0038311E">
            <w:r>
              <w:t>Výdatnosť</w:t>
            </w:r>
          </w:p>
        </w:tc>
        <w:tc>
          <w:tcPr>
            <w:tcW w:w="5789" w:type="dxa"/>
          </w:tcPr>
          <w:p w14:paraId="6FD975F7" w14:textId="77777777" w:rsidR="00E32714" w:rsidRDefault="00E32714" w:rsidP="0038311E">
            <w:r>
              <w:t xml:space="preserve">Závislá od druhu a povrchu ošetrovanej časti </w:t>
            </w:r>
          </w:p>
        </w:tc>
      </w:tr>
      <w:tr w:rsidR="00E32714" w14:paraId="020F3A38" w14:textId="77777777" w:rsidTr="00A216F0">
        <w:tc>
          <w:tcPr>
            <w:tcW w:w="3070" w:type="dxa"/>
          </w:tcPr>
          <w:p w14:paraId="112513FD" w14:textId="4784C7D4" w:rsidR="00E32714" w:rsidRDefault="0038311E" w:rsidP="0038311E">
            <w:r>
              <w:t>Základ</w:t>
            </w:r>
          </w:p>
        </w:tc>
        <w:tc>
          <w:tcPr>
            <w:tcW w:w="5789" w:type="dxa"/>
          </w:tcPr>
          <w:p w14:paraId="567C8536" w14:textId="43E7E6DD" w:rsidR="00E32714" w:rsidRDefault="00E32714" w:rsidP="0038311E">
            <w:r>
              <w:t xml:space="preserve">petrolej, </w:t>
            </w:r>
            <w:proofErr w:type="spellStart"/>
            <w:r>
              <w:t>š</w:t>
            </w:r>
            <w:r w:rsidR="0038311E">
              <w:t>pec</w:t>
            </w:r>
            <w:proofErr w:type="spellEnd"/>
            <w:r w:rsidR="0038311E">
              <w:t xml:space="preserve">. olej, suspenzie a  </w:t>
            </w:r>
            <w:proofErr w:type="spellStart"/>
            <w:r w:rsidR="0038311E">
              <w:t>aditíva</w:t>
            </w:r>
            <w:proofErr w:type="spellEnd"/>
          </w:p>
        </w:tc>
      </w:tr>
    </w:tbl>
    <w:p w14:paraId="6E03ADB7" w14:textId="77777777" w:rsidR="00336838" w:rsidRPr="00A82AB4" w:rsidRDefault="00336838" w:rsidP="00A82AB4">
      <w:pPr>
        <w:pStyle w:val="Nadpis1"/>
        <w:rPr>
          <w:rFonts w:ascii="Verdana" w:hAnsi="Verdana"/>
          <w:color w:val="333333"/>
          <w:lang w:val="sk-SK"/>
        </w:rPr>
      </w:pPr>
    </w:p>
    <w:sectPr w:rsidR="00336838" w:rsidRPr="00A82AB4" w:rsidSect="00F62D4F">
      <w:headerReference w:type="default" r:id="rId8"/>
      <w:footerReference w:type="default" r:id="rId9"/>
      <w:pgSz w:w="11906" w:h="16838"/>
      <w:pgMar w:top="1107" w:right="1417" w:bottom="1276" w:left="1417" w:header="385"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E0426" w14:textId="77777777" w:rsidR="00EF6448" w:rsidRDefault="00EF6448" w:rsidP="00336838">
      <w:r>
        <w:separator/>
      </w:r>
    </w:p>
  </w:endnote>
  <w:endnote w:type="continuationSeparator" w:id="0">
    <w:p w14:paraId="1DE4C4CE" w14:textId="77777777" w:rsidR="00EF6448" w:rsidRDefault="00EF6448"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604020202020204"/>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lang w:val="cs-CZ" w:eastAsia="cs-CZ"/>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lang w:val="cs-CZ" w:eastAsia="cs-CZ"/>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04499983" w14:textId="77777777"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GYNEX s.r.o.</w:t>
    </w:r>
  </w:p>
  <w:p w14:paraId="1692D982" w14:textId="77777777"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14:paraId="1AAF1C6E" w14:textId="77777777" w:rsidR="00336838" w:rsidRPr="00077255" w:rsidRDefault="00EF6448" w:rsidP="00125A35">
    <w:pPr>
      <w:jc w:val="center"/>
      <w:rPr>
        <w:b/>
        <w:sz w:val="16"/>
        <w:szCs w:val="16"/>
        <w:vertAlign w:val="superscript"/>
        <w:lang w:val="en-GB"/>
      </w:rPr>
    </w:pPr>
    <w:hyperlink r:id="rId2" w:history="1">
      <w:r w:rsidR="00336838"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00336838" w:rsidRPr="00077255">
        <w:rPr>
          <w:rStyle w:val="Hypertextovprepojenie"/>
          <w:color w:val="auto"/>
          <w:sz w:val="16"/>
          <w:szCs w:val="16"/>
          <w:u w:val="none"/>
          <w:lang w:val="en-GB"/>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0F770" w14:textId="77777777" w:rsidR="00EF6448" w:rsidRDefault="00EF6448" w:rsidP="00336838">
      <w:r>
        <w:separator/>
      </w:r>
    </w:p>
  </w:footnote>
  <w:footnote w:type="continuationSeparator" w:id="0">
    <w:p w14:paraId="36B00628" w14:textId="77777777" w:rsidR="00EF6448" w:rsidRDefault="00EF6448"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A14A" w14:textId="3DFDC47C" w:rsidR="00336838" w:rsidRDefault="00F62D4F" w:rsidP="00F62D4F">
    <w:pPr>
      <w:pStyle w:val="Hlavika"/>
      <w:jc w:val="center"/>
    </w:pPr>
    <w:r>
      <w:rPr>
        <w:noProof/>
      </w:rPr>
      <w:drawing>
        <wp:inline distT="0" distB="0" distL="0" distR="0" wp14:anchorId="4B67A37C" wp14:editId="261FBEF9">
          <wp:extent cx="2961861" cy="862244"/>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994463" cy="871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6F28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49A3735"/>
    <w:multiLevelType w:val="hybridMultilevel"/>
    <w:tmpl w:val="31DAC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B"/>
    <w:rsid w:val="000042DB"/>
    <w:rsid w:val="000226F7"/>
    <w:rsid w:val="00077255"/>
    <w:rsid w:val="00096E1A"/>
    <w:rsid w:val="00125A35"/>
    <w:rsid w:val="0019406F"/>
    <w:rsid w:val="00196EE0"/>
    <w:rsid w:val="001B7EA3"/>
    <w:rsid w:val="001D10C1"/>
    <w:rsid w:val="001D1DA7"/>
    <w:rsid w:val="00272BBB"/>
    <w:rsid w:val="002B5628"/>
    <w:rsid w:val="002F7F8A"/>
    <w:rsid w:val="00336838"/>
    <w:rsid w:val="00352430"/>
    <w:rsid w:val="00357F95"/>
    <w:rsid w:val="00366B8E"/>
    <w:rsid w:val="0038311E"/>
    <w:rsid w:val="003A0CF0"/>
    <w:rsid w:val="003C55B1"/>
    <w:rsid w:val="003C7BA8"/>
    <w:rsid w:val="003D63C0"/>
    <w:rsid w:val="00407C26"/>
    <w:rsid w:val="004201CE"/>
    <w:rsid w:val="00456441"/>
    <w:rsid w:val="00477F65"/>
    <w:rsid w:val="004C08F3"/>
    <w:rsid w:val="004F6388"/>
    <w:rsid w:val="0059253E"/>
    <w:rsid w:val="005E4D31"/>
    <w:rsid w:val="00631894"/>
    <w:rsid w:val="006922E0"/>
    <w:rsid w:val="006F00DF"/>
    <w:rsid w:val="00741F0B"/>
    <w:rsid w:val="00775E72"/>
    <w:rsid w:val="0077797C"/>
    <w:rsid w:val="007957AA"/>
    <w:rsid w:val="00821E55"/>
    <w:rsid w:val="00887099"/>
    <w:rsid w:val="00914460"/>
    <w:rsid w:val="00914E0A"/>
    <w:rsid w:val="00946E36"/>
    <w:rsid w:val="00997F43"/>
    <w:rsid w:val="009A0E38"/>
    <w:rsid w:val="009E08AB"/>
    <w:rsid w:val="00A62B84"/>
    <w:rsid w:val="00A82AB4"/>
    <w:rsid w:val="00A87AB7"/>
    <w:rsid w:val="00A91082"/>
    <w:rsid w:val="00AA39EF"/>
    <w:rsid w:val="00AB4D47"/>
    <w:rsid w:val="00AC5272"/>
    <w:rsid w:val="00B163E9"/>
    <w:rsid w:val="00B41D5A"/>
    <w:rsid w:val="00B52F9F"/>
    <w:rsid w:val="00BB6AAB"/>
    <w:rsid w:val="00BD5304"/>
    <w:rsid w:val="00BF748F"/>
    <w:rsid w:val="00C06A1E"/>
    <w:rsid w:val="00C42090"/>
    <w:rsid w:val="00C613B1"/>
    <w:rsid w:val="00D07378"/>
    <w:rsid w:val="00D315D0"/>
    <w:rsid w:val="00D74E69"/>
    <w:rsid w:val="00DA1608"/>
    <w:rsid w:val="00DB1208"/>
    <w:rsid w:val="00DB5448"/>
    <w:rsid w:val="00DF3DFA"/>
    <w:rsid w:val="00E01FF8"/>
    <w:rsid w:val="00E32714"/>
    <w:rsid w:val="00E37A3A"/>
    <w:rsid w:val="00E57134"/>
    <w:rsid w:val="00E73240"/>
    <w:rsid w:val="00E84BD6"/>
    <w:rsid w:val="00EE1AB7"/>
    <w:rsid w:val="00EF6448"/>
    <w:rsid w:val="00F0200E"/>
    <w:rsid w:val="00F15373"/>
    <w:rsid w:val="00F26D1C"/>
    <w:rsid w:val="00F30335"/>
    <w:rsid w:val="00F62D4F"/>
    <w:rsid w:val="00FB3995"/>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 w:type="paragraph" w:styleId="Odsekzoznamu">
    <w:name w:val="List Paragraph"/>
    <w:basedOn w:val="Normlny"/>
    <w:uiPriority w:val="72"/>
    <w:rsid w:val="00383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7CE6A-EE91-C54C-83D9-B934A15E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1357</Characters>
  <Application>Microsoft Office Word</Application>
  <DocSecurity>0</DocSecurity>
  <Lines>11</Lines>
  <Paragraphs>3</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1591</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3</cp:revision>
  <cp:lastPrinted>2016-02-27T13:50:00Z</cp:lastPrinted>
  <dcterms:created xsi:type="dcterms:W3CDTF">2019-04-18T12:04:00Z</dcterms:created>
  <dcterms:modified xsi:type="dcterms:W3CDTF">2019-04-18T12:07:00Z</dcterms:modified>
</cp:coreProperties>
</file>