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36CFCD17" w:rsidR="00AB4D47" w:rsidRPr="00D07378" w:rsidRDefault="00E01FF8" w:rsidP="00096E1A">
      <w:pPr>
        <w:tabs>
          <w:tab w:val="right" w:pos="8789"/>
        </w:tabs>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6281A506">
                <wp:simplePos x="0" y="0"/>
                <wp:positionH relativeFrom="column">
                  <wp:posOffset>-46355</wp:posOffset>
                </wp:positionH>
                <wp:positionV relativeFrom="paragraph">
                  <wp:posOffset>-61392</wp:posOffset>
                </wp:positionV>
                <wp:extent cx="5751830"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A348738" id="Rectangle 3" o:spid="_x0000_s1026" style="position:absolute;margin-left:-3.65pt;margin-top:-4.8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EF2980">
        <w:rPr>
          <w:b/>
          <w:sz w:val="36"/>
          <w:szCs w:val="36"/>
        </w:rPr>
        <w:t>CYKLON</w:t>
      </w:r>
      <w:r w:rsidR="00F15373" w:rsidRPr="00D07378">
        <w:rPr>
          <w:b/>
          <w:sz w:val="36"/>
          <w:szCs w:val="36"/>
        </w:rPr>
        <w:t xml:space="preserve"> </w:t>
      </w:r>
      <w:r w:rsidR="00EF2980">
        <w:rPr>
          <w:b/>
          <w:sz w:val="36"/>
          <w:szCs w:val="36"/>
        </w:rPr>
        <w:t>Uvoľňovač skrutiek a hrdze</w:t>
      </w:r>
    </w:p>
    <w:p w14:paraId="34A20C6E" w14:textId="7935073A" w:rsidR="00357F95" w:rsidRPr="00A82AB4" w:rsidRDefault="00A82AB4" w:rsidP="00EF2980">
      <w:r w:rsidRPr="00A82AB4">
        <w:rPr>
          <w:sz w:val="20"/>
          <w:szCs w:val="20"/>
        </w:rPr>
        <w:t>Č</w:t>
      </w:r>
      <w:bookmarkStart w:id="0" w:name="_GoBack"/>
      <w:bookmarkEnd w:id="0"/>
      <w:r w:rsidRPr="00A82AB4">
        <w:rPr>
          <w:sz w:val="20"/>
          <w:szCs w:val="20"/>
        </w:rPr>
        <w:t>íslo tovaru</w:t>
      </w:r>
      <w:r w:rsidR="00336838" w:rsidRPr="00A82AB4">
        <w:rPr>
          <w:sz w:val="20"/>
          <w:szCs w:val="20"/>
        </w:rPr>
        <w:t>:</w:t>
      </w:r>
      <w:r w:rsidR="00F15373" w:rsidRPr="00A82AB4">
        <w:rPr>
          <w:sz w:val="20"/>
          <w:szCs w:val="20"/>
        </w:rPr>
        <w:t xml:space="preserve"> </w:t>
      </w:r>
      <w:r w:rsidR="00EF2980">
        <w:rPr>
          <w:sz w:val="20"/>
          <w:szCs w:val="20"/>
        </w:rPr>
        <w:t>1902801</w:t>
      </w:r>
    </w:p>
    <w:p w14:paraId="47C3B2D9" w14:textId="77777777" w:rsidR="00F15373" w:rsidRPr="00A82AB4" w:rsidRDefault="00F15373" w:rsidP="00F15373">
      <w:pPr>
        <w:pStyle w:val="Nadpis1"/>
        <w:rPr>
          <w:lang w:val="sk-SK"/>
        </w:rPr>
      </w:pPr>
    </w:p>
    <w:p w14:paraId="61766154" w14:textId="42CB9532" w:rsidR="00C03F5A" w:rsidRPr="0051322C" w:rsidRDefault="00EF2980" w:rsidP="00C03F5A">
      <w:r>
        <w:rPr>
          <w:b/>
        </w:rPr>
        <w:t>CYKLON</w:t>
      </w:r>
      <w:r w:rsidR="00C03F5A" w:rsidRPr="00C03F5A">
        <w:rPr>
          <w:b/>
        </w:rPr>
        <w:t xml:space="preserve"> </w:t>
      </w:r>
      <w:r>
        <w:rPr>
          <w:b/>
        </w:rPr>
        <w:t>Uvoľňovač skrutiek a hrdze</w:t>
      </w:r>
      <w:r w:rsidR="00C03F5A" w:rsidRPr="0051322C">
        <w:t xml:space="preserve"> je osvedčený produkt, ktorý je vhodný aj ako kontaktná a mazacia látka. Výberom surovín bol dosiahnutý rýchly účinok, hlavne u skorodovaných kovových spojení. Vysokým kapilárnym účinkom sa dosiahlo preniknutie aj do najužších štrbín a </w:t>
      </w:r>
      <w:proofErr w:type="spellStart"/>
      <w:r w:rsidR="00C03F5A" w:rsidRPr="0051322C">
        <w:t>medzipriestorov</w:t>
      </w:r>
      <w:proofErr w:type="spellEnd"/>
      <w:r w:rsidR="00C03F5A" w:rsidRPr="0051322C">
        <w:t>. Touto prednosťou sa zabráni novej tvorbe hrdze.</w:t>
      </w:r>
    </w:p>
    <w:p w14:paraId="1580CEED" w14:textId="77777777" w:rsidR="00C03F5A" w:rsidRPr="002E1B05" w:rsidRDefault="00C03F5A" w:rsidP="00C03F5A">
      <w:pPr>
        <w:rPr>
          <w:sz w:val="16"/>
          <w:szCs w:val="16"/>
        </w:rPr>
      </w:pPr>
    </w:p>
    <w:p w14:paraId="098F13CC" w14:textId="77777777" w:rsidR="00C03F5A" w:rsidRPr="00C03F5A" w:rsidRDefault="00C03F5A" w:rsidP="00C03F5A">
      <w:pPr>
        <w:pStyle w:val="Nadpis1"/>
        <w:rPr>
          <w:lang w:val="sk-SK"/>
        </w:rPr>
      </w:pPr>
      <w:r w:rsidRPr="00C03F5A">
        <w:rPr>
          <w:lang w:val="sk-SK"/>
        </w:rPr>
        <w:t xml:space="preserve">Oblasti použitia  </w:t>
      </w:r>
    </w:p>
    <w:p w14:paraId="50F72757" w14:textId="77777777" w:rsidR="00C03F5A" w:rsidRPr="002E1B05" w:rsidRDefault="00C03F5A" w:rsidP="00C03F5A">
      <w:pPr>
        <w:rPr>
          <w:b/>
          <w:sz w:val="16"/>
          <w:szCs w:val="16"/>
        </w:rPr>
      </w:pPr>
    </w:p>
    <w:p w14:paraId="34AD1138" w14:textId="3C340F35" w:rsidR="00C03F5A" w:rsidRPr="0051322C" w:rsidRDefault="00EF2980" w:rsidP="00C03F5A">
      <w:r>
        <w:t>CYKLON</w:t>
      </w:r>
      <w:r w:rsidR="00C03F5A" w:rsidRPr="0051322C">
        <w:t xml:space="preserve"> Odstraňovač hrdze v spreji má široké uplatnenie, napr. </w:t>
      </w:r>
      <w:r w:rsidR="00C03F5A">
        <w:t xml:space="preserve">ako </w:t>
      </w:r>
      <w:r w:rsidR="00C03F5A" w:rsidRPr="0051322C">
        <w:t xml:space="preserve">pomoc pri demontáži pri zhrdzavených kovových spojeniach, trvalé mazanie skrutkových spojení, vedení a klzných plôch rôznych druhov. Na zabránenie povrchových prúdov pri kontaktoch spínačov a elektrických vypínačov. Ako mazadlo pre </w:t>
      </w:r>
      <w:proofErr w:type="spellStart"/>
      <w:r w:rsidR="00C03F5A" w:rsidRPr="00C03F5A">
        <w:t>bowdenové</w:t>
      </w:r>
      <w:proofErr w:type="spellEnd"/>
      <w:r w:rsidR="00C03F5A" w:rsidRPr="00C03F5A">
        <w:t xml:space="preserve"> l</w:t>
      </w:r>
      <w:r w:rsidR="00C03F5A" w:rsidRPr="0051322C">
        <w:t>anká, reťaze, kĺbové závesy a mnohé ďalšie pohyblivé časti. Ako pomocná látka pri čiastkovej montáži v priemysle a remesl</w:t>
      </w:r>
      <w:r w:rsidR="00C03F5A">
        <w:t>ách</w:t>
      </w:r>
      <w:r w:rsidR="00C03F5A" w:rsidRPr="0051322C">
        <w:t xml:space="preserve">, na uľahčenie následnej demontáže. </w:t>
      </w:r>
    </w:p>
    <w:p w14:paraId="6E7A584C" w14:textId="77777777" w:rsidR="00C03F5A" w:rsidRPr="0051322C" w:rsidRDefault="00C03F5A" w:rsidP="00C03F5A"/>
    <w:p w14:paraId="669A5C56" w14:textId="77777777" w:rsidR="00C03F5A" w:rsidRPr="00C03F5A" w:rsidRDefault="00C03F5A" w:rsidP="00C03F5A">
      <w:pPr>
        <w:pStyle w:val="Nadpis1"/>
        <w:rPr>
          <w:bCs/>
          <w:lang w:val="sk-SK" w:eastAsia="de-DE"/>
        </w:rPr>
      </w:pPr>
      <w:r w:rsidRPr="00C03F5A">
        <w:rPr>
          <w:bCs/>
          <w:lang w:val="sk-SK" w:eastAsia="de-DE"/>
        </w:rPr>
        <w:t>Vlastnosti produktu</w:t>
      </w:r>
    </w:p>
    <w:p w14:paraId="4AD52B7B" w14:textId="77777777" w:rsidR="00C03F5A" w:rsidRPr="0051322C" w:rsidRDefault="00C03F5A" w:rsidP="00C03F5A">
      <w:pPr>
        <w:rPr>
          <w:b/>
          <w:sz w:val="24"/>
        </w:rPr>
      </w:pPr>
    </w:p>
    <w:p w14:paraId="6EF1D829" w14:textId="77777777" w:rsidR="00C03F5A" w:rsidRPr="0051322C" w:rsidRDefault="00C03F5A" w:rsidP="00C03F5A">
      <w:pPr>
        <w:numPr>
          <w:ilvl w:val="0"/>
          <w:numId w:val="8"/>
        </w:numPr>
        <w:jc w:val="left"/>
      </w:pPr>
      <w:r w:rsidRPr="0051322C">
        <w:t>obsahuje MoS</w:t>
      </w:r>
      <w:r w:rsidRPr="0051322C">
        <w:rPr>
          <w:vertAlign w:val="subscript"/>
        </w:rPr>
        <w:t xml:space="preserve">2 </w:t>
      </w:r>
      <w:r w:rsidRPr="0051322C">
        <w:t>- zabezpečuje dlhodobé mazanie</w:t>
      </w:r>
    </w:p>
    <w:p w14:paraId="4EFE8BDD" w14:textId="77777777" w:rsidR="00C03F5A" w:rsidRPr="0051322C" w:rsidRDefault="00C03F5A" w:rsidP="00C03F5A">
      <w:pPr>
        <w:numPr>
          <w:ilvl w:val="0"/>
          <w:numId w:val="8"/>
        </w:numPr>
        <w:jc w:val="left"/>
      </w:pPr>
      <w:r w:rsidRPr="0051322C">
        <w:t xml:space="preserve">rozpúšťa skorodované spojenia ako čapy, skrutky, matice  </w:t>
      </w:r>
    </w:p>
    <w:p w14:paraId="16487794" w14:textId="77777777" w:rsidR="00C03F5A" w:rsidRPr="0051322C" w:rsidRDefault="00C03F5A" w:rsidP="00C03F5A">
      <w:pPr>
        <w:numPr>
          <w:ilvl w:val="0"/>
          <w:numId w:val="8"/>
        </w:numPr>
        <w:jc w:val="left"/>
      </w:pPr>
      <w:r w:rsidRPr="0051322C">
        <w:t xml:space="preserve">dobrá tekutosť a kapilárny účinok </w:t>
      </w:r>
    </w:p>
    <w:p w14:paraId="75201785" w14:textId="77777777" w:rsidR="00C03F5A" w:rsidRPr="0051322C" w:rsidRDefault="00C03F5A" w:rsidP="00C03F5A">
      <w:pPr>
        <w:numPr>
          <w:ilvl w:val="0"/>
          <w:numId w:val="8"/>
        </w:numPr>
        <w:jc w:val="left"/>
      </w:pPr>
      <w:r w:rsidRPr="0051322C">
        <w:t xml:space="preserve">preniká a rozpúšťa hrdzu </w:t>
      </w:r>
    </w:p>
    <w:p w14:paraId="6B333057" w14:textId="77777777" w:rsidR="00C03F5A" w:rsidRPr="0051322C" w:rsidRDefault="00C03F5A" w:rsidP="00C03F5A">
      <w:pPr>
        <w:numPr>
          <w:ilvl w:val="0"/>
          <w:numId w:val="8"/>
        </w:numPr>
        <w:jc w:val="left"/>
      </w:pPr>
      <w:r w:rsidRPr="0051322C">
        <w:t xml:space="preserve">s </w:t>
      </w:r>
      <w:proofErr w:type="spellStart"/>
      <w:r w:rsidRPr="0051322C">
        <w:t>aditívami</w:t>
      </w:r>
      <w:proofErr w:type="spellEnd"/>
      <w:r w:rsidRPr="0051322C">
        <w:t xml:space="preserve"> proti korózii</w:t>
      </w:r>
    </w:p>
    <w:p w14:paraId="25D27085" w14:textId="77777777" w:rsidR="00C03F5A" w:rsidRPr="0051322C" w:rsidRDefault="00C03F5A" w:rsidP="00C03F5A">
      <w:pPr>
        <w:numPr>
          <w:ilvl w:val="0"/>
          <w:numId w:val="8"/>
        </w:numPr>
        <w:jc w:val="left"/>
      </w:pPr>
      <w:r w:rsidRPr="0051322C">
        <w:t>chráni pred oxidáciou a koróziou.</w:t>
      </w:r>
    </w:p>
    <w:p w14:paraId="15335BFC" w14:textId="77777777" w:rsidR="00C03F5A" w:rsidRPr="0051322C" w:rsidRDefault="00C03F5A" w:rsidP="00C03F5A">
      <w:pPr>
        <w:numPr>
          <w:ilvl w:val="0"/>
          <w:numId w:val="8"/>
        </w:numPr>
        <w:jc w:val="left"/>
      </w:pPr>
      <w:r w:rsidRPr="0051322C">
        <w:t>zabraňuje zapečeniu skrutkových spojení</w:t>
      </w:r>
    </w:p>
    <w:p w14:paraId="6E5C98D4" w14:textId="77777777" w:rsidR="00C03F5A" w:rsidRPr="0051322C" w:rsidRDefault="00C03F5A" w:rsidP="00C03F5A">
      <w:pPr>
        <w:numPr>
          <w:ilvl w:val="0"/>
          <w:numId w:val="8"/>
        </w:numPr>
        <w:jc w:val="left"/>
      </w:pPr>
      <w:r w:rsidRPr="0051322C">
        <w:t>odstraňuje škrípanie a pískanie</w:t>
      </w:r>
    </w:p>
    <w:p w14:paraId="715FE563" w14:textId="77777777" w:rsidR="00C03F5A" w:rsidRPr="0051322C" w:rsidRDefault="00C03F5A" w:rsidP="00C03F5A">
      <w:pPr>
        <w:numPr>
          <w:ilvl w:val="0"/>
          <w:numId w:val="8"/>
        </w:numPr>
        <w:jc w:val="left"/>
      </w:pPr>
      <w:r w:rsidRPr="0051322C">
        <w:t xml:space="preserve">zabraňuje vzniku povrchových prúdov a zlepšuje schopnosť kontaktu v elektrike </w:t>
      </w:r>
    </w:p>
    <w:p w14:paraId="06F00838" w14:textId="77777777" w:rsidR="00C03F5A" w:rsidRPr="0051322C" w:rsidRDefault="00C03F5A" w:rsidP="00C03F5A">
      <w:pPr>
        <w:rPr>
          <w:b/>
          <w:sz w:val="24"/>
        </w:rPr>
      </w:pPr>
    </w:p>
    <w:p w14:paraId="41780C8F" w14:textId="77777777" w:rsidR="00C03F5A" w:rsidRPr="00C03F5A" w:rsidRDefault="00C03F5A" w:rsidP="00C03F5A">
      <w:pPr>
        <w:pStyle w:val="Nadpis1"/>
        <w:rPr>
          <w:lang w:val="sk-SK" w:eastAsia="de-DE"/>
        </w:rPr>
      </w:pPr>
      <w:r w:rsidRPr="00C03F5A">
        <w:rPr>
          <w:lang w:val="sk-SK" w:eastAsia="de-DE"/>
        </w:rPr>
        <w:t>Informácie o spracovaní</w:t>
      </w:r>
    </w:p>
    <w:p w14:paraId="358696FA" w14:textId="77777777" w:rsidR="00C03F5A" w:rsidRPr="0051322C" w:rsidRDefault="00C03F5A" w:rsidP="00C03F5A">
      <w:pPr>
        <w:rPr>
          <w:b/>
          <w:sz w:val="24"/>
        </w:rPr>
      </w:pPr>
    </w:p>
    <w:p w14:paraId="40248D2C" w14:textId="49E494E4" w:rsidR="00C03F5A" w:rsidRPr="0051322C" w:rsidRDefault="00C03F5A" w:rsidP="00C03F5A">
      <w:r w:rsidRPr="0051322C">
        <w:rPr>
          <w:u w:val="single"/>
        </w:rPr>
        <w:t>Ošetrenie podkladu:</w:t>
      </w:r>
      <w:r w:rsidRPr="0051322C">
        <w:t xml:space="preserve"> Podklad by mal byť očistený od hrubej špiny, voľné časti odstrániť drôtenou kefou </w:t>
      </w:r>
    </w:p>
    <w:p w14:paraId="660E7120" w14:textId="43B39511" w:rsidR="00C03F5A" w:rsidRPr="0051322C" w:rsidRDefault="00C03F5A" w:rsidP="00C03F5A">
      <w:r w:rsidRPr="0051322C">
        <w:rPr>
          <w:u w:val="single"/>
        </w:rPr>
        <w:t>Použitie:</w:t>
      </w:r>
      <w:r w:rsidRPr="00C03F5A">
        <w:t xml:space="preserve"> </w:t>
      </w:r>
      <w:r w:rsidRPr="0051322C">
        <w:t xml:space="preserve">Nádobu silno potriasť. Zo vzdialenosti cca. 20 - 30 cm nastriekať a niekoľko minút nechať pôsobiť. Potom je možné ošetrené spojenie rozpojiť. Pri silne skorodovaných spojeniach postup zopakovať. </w:t>
      </w:r>
    </w:p>
    <w:p w14:paraId="5316B709" w14:textId="77777777" w:rsidR="00C03F5A" w:rsidRPr="0051322C" w:rsidRDefault="00C03F5A" w:rsidP="00C03F5A"/>
    <w:p w14:paraId="2978A904" w14:textId="77777777" w:rsidR="00C03F5A" w:rsidRPr="0051322C" w:rsidRDefault="00C03F5A" w:rsidP="00C03F5A">
      <w:pPr>
        <w:rPr>
          <w:b/>
          <w:sz w:val="24"/>
        </w:rPr>
      </w:pPr>
      <w:r w:rsidRPr="0051322C">
        <w:rPr>
          <w:b/>
          <w:bCs/>
          <w:sz w:val="24"/>
        </w:rPr>
        <w:t>Technické údaje</w:t>
      </w:r>
    </w:p>
    <w:p w14:paraId="14F8C2A4" w14:textId="77777777" w:rsidR="00C03F5A" w:rsidRPr="0051322C" w:rsidRDefault="00C03F5A" w:rsidP="00C03F5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072"/>
      </w:tblGrid>
      <w:tr w:rsidR="00C03F5A" w:rsidRPr="0051322C" w14:paraId="38AE8277" w14:textId="77777777" w:rsidTr="00471E49">
        <w:tc>
          <w:tcPr>
            <w:tcW w:w="3070" w:type="dxa"/>
            <w:shd w:val="pct25" w:color="000000" w:fill="FFFFFF"/>
          </w:tcPr>
          <w:p w14:paraId="264FCC4C" w14:textId="22D59E97" w:rsidR="00C03F5A" w:rsidRPr="0051322C" w:rsidRDefault="00C03F5A" w:rsidP="00471E49">
            <w:pPr>
              <w:pStyle w:val="Nadpis2"/>
              <w:rPr>
                <w:bCs w:val="0"/>
                <w:sz w:val="20"/>
              </w:rPr>
            </w:pPr>
            <w:r>
              <w:rPr>
                <w:bCs w:val="0"/>
                <w:sz w:val="20"/>
              </w:rPr>
              <w:t>Technické parametre</w:t>
            </w:r>
          </w:p>
        </w:tc>
        <w:tc>
          <w:tcPr>
            <w:tcW w:w="6072" w:type="dxa"/>
            <w:shd w:val="pct25" w:color="000000" w:fill="FFFFFF"/>
          </w:tcPr>
          <w:p w14:paraId="5E5D345B" w14:textId="77777777" w:rsidR="00C03F5A" w:rsidRPr="0051322C" w:rsidRDefault="00C03F5A" w:rsidP="00471E49">
            <w:pPr>
              <w:pStyle w:val="Nadpis2"/>
              <w:rPr>
                <w:bCs w:val="0"/>
                <w:sz w:val="20"/>
              </w:rPr>
            </w:pPr>
            <w:r w:rsidRPr="0051322C">
              <w:rPr>
                <w:bCs w:val="0"/>
                <w:sz w:val="20"/>
              </w:rPr>
              <w:t>Požadovaná hodnota</w:t>
            </w:r>
          </w:p>
        </w:tc>
      </w:tr>
      <w:tr w:rsidR="00C03F5A" w:rsidRPr="0051322C" w14:paraId="18672AEF" w14:textId="77777777" w:rsidTr="00471E49">
        <w:tc>
          <w:tcPr>
            <w:tcW w:w="3070" w:type="dxa"/>
          </w:tcPr>
          <w:p w14:paraId="19CFEF4B" w14:textId="77777777" w:rsidR="00C03F5A" w:rsidRPr="0051322C" w:rsidRDefault="00C03F5A" w:rsidP="00471E49">
            <w:r w:rsidRPr="0051322C">
              <w:t>Teplotné rozmedzie</w:t>
            </w:r>
          </w:p>
        </w:tc>
        <w:tc>
          <w:tcPr>
            <w:tcW w:w="6072" w:type="dxa"/>
          </w:tcPr>
          <w:p w14:paraId="591BBE7A" w14:textId="77777777" w:rsidR="00C03F5A" w:rsidRPr="0051322C" w:rsidRDefault="00C03F5A" w:rsidP="00471E49">
            <w:r w:rsidRPr="0051322C">
              <w:t>-30°C do +60°C</w:t>
            </w:r>
          </w:p>
        </w:tc>
      </w:tr>
      <w:tr w:rsidR="00C03F5A" w:rsidRPr="0051322C" w14:paraId="6763A3E7" w14:textId="77777777" w:rsidTr="00471E49">
        <w:tc>
          <w:tcPr>
            <w:tcW w:w="3070" w:type="dxa"/>
          </w:tcPr>
          <w:p w14:paraId="48E6D9C8" w14:textId="77777777" w:rsidR="00C03F5A" w:rsidRPr="0051322C" w:rsidRDefault="00C03F5A" w:rsidP="00471E49">
            <w:r w:rsidRPr="0051322C">
              <w:t>Výdatnosť</w:t>
            </w:r>
          </w:p>
        </w:tc>
        <w:tc>
          <w:tcPr>
            <w:tcW w:w="6072" w:type="dxa"/>
          </w:tcPr>
          <w:p w14:paraId="5B3DA805" w14:textId="77777777" w:rsidR="00C03F5A" w:rsidRPr="0051322C" w:rsidRDefault="00C03F5A" w:rsidP="00471E49">
            <w:r w:rsidRPr="0051322C">
              <w:t>Závislá od druhu a povrchu ošetrenej časti .</w:t>
            </w:r>
          </w:p>
        </w:tc>
      </w:tr>
      <w:tr w:rsidR="00C03F5A" w:rsidRPr="0051322C" w14:paraId="31D40A0A" w14:textId="77777777" w:rsidTr="00471E49">
        <w:tc>
          <w:tcPr>
            <w:tcW w:w="3070" w:type="dxa"/>
          </w:tcPr>
          <w:p w14:paraId="7493B7D2" w14:textId="7B93346B" w:rsidR="00C03F5A" w:rsidRPr="0051322C" w:rsidRDefault="00C03F5A" w:rsidP="00471E49">
            <w:r>
              <w:t>Základ</w:t>
            </w:r>
          </w:p>
        </w:tc>
        <w:tc>
          <w:tcPr>
            <w:tcW w:w="6072" w:type="dxa"/>
          </w:tcPr>
          <w:p w14:paraId="61FFEA80" w14:textId="294A0395" w:rsidR="00C03F5A" w:rsidRPr="0051322C" w:rsidRDefault="00C03F5A" w:rsidP="00C03F5A">
            <w:r w:rsidRPr="0051322C">
              <w:t>Petrolej, vretenový olej, MoS</w:t>
            </w:r>
            <w:r w:rsidRPr="0051322C">
              <w:rPr>
                <w:vertAlign w:val="subscript"/>
              </w:rPr>
              <w:t xml:space="preserve">2 </w:t>
            </w:r>
            <w:r w:rsidRPr="0051322C">
              <w:t>– suspenzia a rôz</w:t>
            </w:r>
            <w:r>
              <w:t>ne</w:t>
            </w:r>
            <w:r w:rsidRPr="0051322C">
              <w:t xml:space="preserve"> ďalšie časti  </w:t>
            </w:r>
          </w:p>
        </w:tc>
      </w:tr>
    </w:tbl>
    <w:p w14:paraId="6E03ADB7" w14:textId="77777777" w:rsidR="00336838" w:rsidRPr="00A82AB4" w:rsidRDefault="00336838" w:rsidP="002E1B05">
      <w:pPr>
        <w:pStyle w:val="Nadpis1"/>
        <w:rPr>
          <w:rFonts w:ascii="Verdana" w:hAnsi="Verdana"/>
          <w:color w:val="333333"/>
          <w:lang w:val="sk-SK"/>
        </w:rPr>
      </w:pPr>
    </w:p>
    <w:sectPr w:rsidR="00336838" w:rsidRPr="00A82AB4" w:rsidSect="00EF2980">
      <w:headerReference w:type="default" r:id="rId8"/>
      <w:footerReference w:type="default" r:id="rId9"/>
      <w:pgSz w:w="11906" w:h="16838"/>
      <w:pgMar w:top="1317" w:right="1417" w:bottom="1276" w:left="1417" w:header="147"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C0EE2" w14:textId="77777777" w:rsidR="00A270A7" w:rsidRDefault="00A270A7" w:rsidP="00336838">
      <w:r>
        <w:separator/>
      </w:r>
    </w:p>
  </w:endnote>
  <w:endnote w:type="continuationSeparator" w:id="0">
    <w:p w14:paraId="3A564F39" w14:textId="77777777" w:rsidR="00A270A7" w:rsidRDefault="00A270A7"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A270A7"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C9B2E" w14:textId="77777777" w:rsidR="00A270A7" w:rsidRDefault="00A270A7" w:rsidP="00336838">
      <w:r>
        <w:separator/>
      </w:r>
    </w:p>
  </w:footnote>
  <w:footnote w:type="continuationSeparator" w:id="0">
    <w:p w14:paraId="7F7292F8" w14:textId="77777777" w:rsidR="00A270A7" w:rsidRDefault="00A270A7"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0D79DABC" w:rsidR="00336838" w:rsidRDefault="00EF2980" w:rsidP="00EF2980">
    <w:pPr>
      <w:pStyle w:val="Hlavika"/>
      <w:jc w:val="center"/>
    </w:pPr>
    <w:r>
      <w:rPr>
        <w:noProof/>
      </w:rPr>
      <w:drawing>
        <wp:inline distT="0" distB="0" distL="0" distR="0" wp14:anchorId="16C90C79" wp14:editId="3E718B66">
          <wp:extent cx="2166897" cy="630817"/>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212496" cy="644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47C3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3D013C3"/>
    <w:multiLevelType w:val="hybridMultilevel"/>
    <w:tmpl w:val="AF9EAF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15112"/>
    <w:rsid w:val="00125A35"/>
    <w:rsid w:val="0019406F"/>
    <w:rsid w:val="00196EE0"/>
    <w:rsid w:val="001A6E77"/>
    <w:rsid w:val="001B7EA3"/>
    <w:rsid w:val="001D10C1"/>
    <w:rsid w:val="001D1DA7"/>
    <w:rsid w:val="002350E2"/>
    <w:rsid w:val="00272BBB"/>
    <w:rsid w:val="002B5628"/>
    <w:rsid w:val="002E1B05"/>
    <w:rsid w:val="002F7F8A"/>
    <w:rsid w:val="00336838"/>
    <w:rsid w:val="00352430"/>
    <w:rsid w:val="00357F95"/>
    <w:rsid w:val="00366B8E"/>
    <w:rsid w:val="003A0CF0"/>
    <w:rsid w:val="003C55B1"/>
    <w:rsid w:val="003D63C0"/>
    <w:rsid w:val="00407C26"/>
    <w:rsid w:val="004201CE"/>
    <w:rsid w:val="00477F65"/>
    <w:rsid w:val="004C08F3"/>
    <w:rsid w:val="004F6388"/>
    <w:rsid w:val="0059253E"/>
    <w:rsid w:val="005E4D31"/>
    <w:rsid w:val="00631894"/>
    <w:rsid w:val="006922E0"/>
    <w:rsid w:val="006F00DF"/>
    <w:rsid w:val="00741F0B"/>
    <w:rsid w:val="00775E72"/>
    <w:rsid w:val="0077797C"/>
    <w:rsid w:val="007957AA"/>
    <w:rsid w:val="00821E55"/>
    <w:rsid w:val="00887099"/>
    <w:rsid w:val="00914460"/>
    <w:rsid w:val="00914E0A"/>
    <w:rsid w:val="00946E36"/>
    <w:rsid w:val="00997F43"/>
    <w:rsid w:val="009A0E38"/>
    <w:rsid w:val="009D1812"/>
    <w:rsid w:val="00A270A7"/>
    <w:rsid w:val="00A62B84"/>
    <w:rsid w:val="00A82AB4"/>
    <w:rsid w:val="00A87AB7"/>
    <w:rsid w:val="00A91082"/>
    <w:rsid w:val="00AA39EF"/>
    <w:rsid w:val="00AB4D47"/>
    <w:rsid w:val="00AC5272"/>
    <w:rsid w:val="00B163E9"/>
    <w:rsid w:val="00B41D5A"/>
    <w:rsid w:val="00BB6AAB"/>
    <w:rsid w:val="00BD5304"/>
    <w:rsid w:val="00BF748F"/>
    <w:rsid w:val="00C03F5A"/>
    <w:rsid w:val="00C06A1E"/>
    <w:rsid w:val="00C613B1"/>
    <w:rsid w:val="00D07378"/>
    <w:rsid w:val="00D315D0"/>
    <w:rsid w:val="00D74E69"/>
    <w:rsid w:val="00DA1608"/>
    <w:rsid w:val="00DB1208"/>
    <w:rsid w:val="00DB5448"/>
    <w:rsid w:val="00DF3DFA"/>
    <w:rsid w:val="00E01FF8"/>
    <w:rsid w:val="00E37A3A"/>
    <w:rsid w:val="00E57134"/>
    <w:rsid w:val="00E73240"/>
    <w:rsid w:val="00E84BD6"/>
    <w:rsid w:val="00E959A0"/>
    <w:rsid w:val="00EE1AB7"/>
    <w:rsid w:val="00EF2980"/>
    <w:rsid w:val="00F0200E"/>
    <w:rsid w:val="00F15373"/>
    <w:rsid w:val="00F26D1C"/>
    <w:rsid w:val="00FB3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F69D-3B21-9E4C-9441-1B44D344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1579</Characters>
  <Application>Microsoft Office Word</Application>
  <DocSecurity>0</DocSecurity>
  <Lines>13</Lines>
  <Paragraphs>3</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1852</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2019-06-03T12:12:00Z</dcterms:created>
  <dcterms:modified xsi:type="dcterms:W3CDTF">2019-06-03T12:15:00Z</dcterms:modified>
</cp:coreProperties>
</file>