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F95" w:rsidRPr="00E94A2C" w:rsidRDefault="000C4E11" w:rsidP="007F1D23">
      <w:r w:rsidRPr="00E94A2C">
        <w:rPr>
          <w:noProof/>
        </w:rPr>
        <mc:AlternateContent>
          <mc:Choice Requires="wps">
            <w:drawing>
              <wp:anchor distT="0" distB="0" distL="114300" distR="114300" simplePos="0" relativeHeight="251657728" behindDoc="1" locked="0" layoutInCell="1" allowOverlap="1">
                <wp:simplePos x="0" y="0"/>
                <wp:positionH relativeFrom="column">
                  <wp:posOffset>-71755</wp:posOffset>
                </wp:positionH>
                <wp:positionV relativeFrom="paragraph">
                  <wp:posOffset>144780</wp:posOffset>
                </wp:positionV>
                <wp:extent cx="5825490" cy="52514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549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49B05" id="Rectangle 3" o:spid="_x0000_s1026" style="position:absolute;margin-left:-5.65pt;margin-top:11.4pt;width:458.7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" fillcolor="#cfcdcd" stroked="f" strokecolor="#f2f2f2" strokeweight="3pt">
                <v:shadow color="#823b0b" opacity=".5" offset="1pt"/>
                <v:path arrowok="t"/>
              </v:rect>
            </w:pict>
          </mc:Fallback>
        </mc:AlternateContent>
      </w:r>
    </w:p>
    <w:p w:rsidR="00AB4D47" w:rsidRPr="007F1D23" w:rsidRDefault="00F15373" w:rsidP="007F1D23">
      <w:pPr>
        <w:rPr>
          <w:b/>
          <w:sz w:val="32"/>
          <w:szCs w:val="32"/>
        </w:rPr>
      </w:pPr>
      <w:r w:rsidRPr="00A82AB4">
        <w:rPr>
          <w:sz w:val="40"/>
        </w:rPr>
        <w:t>Technic</w:t>
      </w:r>
      <w:r w:rsidR="00A82AB4" w:rsidRPr="00A82AB4">
        <w:rPr>
          <w:sz w:val="40"/>
        </w:rPr>
        <w:t>ký list</w:t>
      </w:r>
      <w:r w:rsidR="00357F95" w:rsidRPr="00A82AB4">
        <w:rPr>
          <w:sz w:val="40"/>
        </w:rPr>
        <w:t>:</w:t>
      </w:r>
      <w:r w:rsidR="00A87AB7" w:rsidRPr="00A82AB4">
        <w:rPr>
          <w:sz w:val="40"/>
        </w:rPr>
        <w:tab/>
      </w:r>
      <w:r w:rsidR="00AB4D47" w:rsidRPr="00A82AB4">
        <w:rPr>
          <w:sz w:val="40"/>
        </w:rPr>
        <w:tab/>
      </w:r>
      <w:r w:rsidR="00AB4D47" w:rsidRPr="00A82AB4">
        <w:rPr>
          <w:sz w:val="40"/>
        </w:rPr>
        <w:tab/>
      </w:r>
      <w:r w:rsidR="00E94A2C">
        <w:rPr>
          <w:sz w:val="40"/>
        </w:rPr>
        <w:tab/>
      </w:r>
      <w:r w:rsidR="006E0334">
        <w:rPr>
          <w:b/>
          <w:sz w:val="32"/>
          <w:szCs w:val="32"/>
        </w:rPr>
        <w:t>CYKLON</w:t>
      </w:r>
      <w:r w:rsidRPr="007F1D23">
        <w:rPr>
          <w:b/>
          <w:sz w:val="32"/>
          <w:szCs w:val="32"/>
        </w:rPr>
        <w:t xml:space="preserve"> </w:t>
      </w:r>
      <w:r w:rsidR="00E94A2C" w:rsidRPr="007F1D23">
        <w:rPr>
          <w:b/>
          <w:sz w:val="32"/>
          <w:szCs w:val="32"/>
        </w:rPr>
        <w:t>Sprej na reťaze</w:t>
      </w:r>
    </w:p>
    <w:p w:rsidR="00357F95" w:rsidRPr="00A82AB4" w:rsidRDefault="00A82AB4" w:rsidP="007F1D23">
      <w:r w:rsidRPr="00A82AB4">
        <w:t>Číslo tovaru</w:t>
      </w:r>
      <w:r w:rsidR="00336838" w:rsidRPr="00A82AB4">
        <w:t>:</w:t>
      </w:r>
      <w:r w:rsidR="00F15373" w:rsidRPr="00A82AB4">
        <w:t xml:space="preserve"> </w:t>
      </w:r>
      <w:r w:rsidR="006E0334" w:rsidRPr="006E0334">
        <w:t>1903201</w:t>
      </w:r>
    </w:p>
    <w:p w:rsidR="00F15373" w:rsidRPr="00A82AB4" w:rsidRDefault="00F15373" w:rsidP="007F1D23">
      <w:pPr>
        <w:pStyle w:val="Nadpis1"/>
      </w:pPr>
    </w:p>
    <w:p w:rsidR="00E94A2C" w:rsidRPr="007F1D23" w:rsidRDefault="006E0334" w:rsidP="007F1D23">
      <w:bookmarkStart w:id="0" w:name="_GoBack"/>
      <w:bookmarkEnd w:id="0"/>
      <w:r>
        <w:rPr>
          <w:b/>
        </w:rPr>
        <w:t>CYKLON</w:t>
      </w:r>
      <w:r w:rsidR="00E94A2C" w:rsidRPr="007F1D23">
        <w:rPr>
          <w:b/>
        </w:rPr>
        <w:t xml:space="preserve"> Sprej na reťaze</w:t>
      </w:r>
      <w:r w:rsidR="00E94A2C" w:rsidRPr="007F1D23">
        <w:t xml:space="preserve"> je vysokoviskózny špeciálny olej s </w:t>
      </w:r>
      <w:proofErr w:type="spellStart"/>
      <w:r w:rsidR="00E94A2C" w:rsidRPr="007F1D23">
        <w:t>aditívami</w:t>
      </w:r>
      <w:proofErr w:type="spellEnd"/>
      <w:r w:rsidR="00E94A2C" w:rsidRPr="007F1D23">
        <w:t xml:space="preserve"> a rôznymi prídavkami proti opotrebeniu, oxidácii a korózii. Po vyparení rozpúšťadla zostáva dobre priľnavý mastiaci film. Tento tvorí pevnú a priľnavú vrstvu, ktorá je elastická a pri chlade nekrehne. </w:t>
      </w:r>
    </w:p>
    <w:p w:rsidR="00E94A2C" w:rsidRPr="007C7948" w:rsidRDefault="00E94A2C" w:rsidP="007F1D23"/>
    <w:p w:rsidR="00E94A2C" w:rsidRPr="007C7948" w:rsidRDefault="00E94A2C" w:rsidP="007F1D23">
      <w:pPr>
        <w:pStyle w:val="Nadpis1"/>
      </w:pPr>
      <w:r w:rsidRPr="007C7948">
        <w:t xml:space="preserve">Oblasti použitia  </w:t>
      </w:r>
    </w:p>
    <w:p w:rsidR="00E94A2C" w:rsidRPr="007F1D23" w:rsidRDefault="006E0334" w:rsidP="007F1D23">
      <w:r>
        <w:t>CYKLON</w:t>
      </w:r>
      <w:r w:rsidR="00E94A2C" w:rsidRPr="007F1D23">
        <w:t xml:space="preserve"> Sprej na reťaze nájde uplatnenie v mnohých oblastiach priemyslu, pri pohone transportných a dopravných zariadení, pri vozidlách (napr. úžitkové vozidlá, motocykle, bicykle), pri pohone brán, pre všetky druhy prevodov, mazanie guľových a valčekových ložísk, kĺbových spojov, spojok a oceľových lán. Pre dobrú teplotnú odolnosť (–30°C až +200°C) je možné použitie aj v oblastiach, kde pre nízku teplotnú odolnosť iné mazadlá na reťaze nie je možné použiť.  </w:t>
      </w:r>
    </w:p>
    <w:p w:rsidR="00E94A2C" w:rsidRPr="007C7948" w:rsidRDefault="00E94A2C" w:rsidP="007F1D23"/>
    <w:p w:rsidR="00E94A2C" w:rsidRDefault="00E94A2C" w:rsidP="007F1D23">
      <w:pPr>
        <w:pStyle w:val="Nadpis1"/>
      </w:pPr>
      <w:r w:rsidRPr="007C7948">
        <w:t>Vlastnosti produktu</w:t>
      </w:r>
    </w:p>
    <w:p w:rsidR="00E94A2C" w:rsidRPr="00E94A2C" w:rsidRDefault="00E94A2C" w:rsidP="007F1D23"/>
    <w:p w:rsidR="00E94A2C" w:rsidRDefault="00E94A2C" w:rsidP="007F1D23">
      <w:pPr>
        <w:numPr>
          <w:ilvl w:val="0"/>
          <w:numId w:val="7"/>
        </w:numPr>
      </w:pPr>
      <w:r>
        <w:t>zvyšuje “</w:t>
      </w:r>
      <w:proofErr w:type="spellStart"/>
      <w:r>
        <w:t>klznosť</w:t>
      </w:r>
      <w:proofErr w:type="spellEnd"/>
      <w:r>
        <w:t>“</w:t>
      </w:r>
    </w:p>
    <w:p w:rsidR="00E94A2C" w:rsidRPr="007C7948" w:rsidRDefault="00E94A2C" w:rsidP="007F1D23">
      <w:pPr>
        <w:numPr>
          <w:ilvl w:val="0"/>
          <w:numId w:val="7"/>
        </w:numPr>
      </w:pPr>
      <w:r w:rsidRPr="007C7948">
        <w:t>tlmí hluk</w:t>
      </w:r>
      <w:r>
        <w:t xml:space="preserve">, </w:t>
      </w:r>
      <w:r w:rsidRPr="007C7948">
        <w:t xml:space="preserve">zabraňuje </w:t>
      </w:r>
      <w:r>
        <w:t>s</w:t>
      </w:r>
      <w:r w:rsidRPr="007C7948">
        <w:t xml:space="preserve">pätnému </w:t>
      </w:r>
      <w:r>
        <w:t>s</w:t>
      </w:r>
      <w:r w:rsidRPr="007C7948">
        <w:t>pusteniu</w:t>
      </w:r>
    </w:p>
    <w:p w:rsidR="00E94A2C" w:rsidRPr="007C7948" w:rsidRDefault="00E94A2C" w:rsidP="007F1D23">
      <w:pPr>
        <w:numPr>
          <w:ilvl w:val="0"/>
          <w:numId w:val="7"/>
        </w:numPr>
      </w:pPr>
      <w:r w:rsidRPr="007C7948">
        <w:t>chráni pred koróziou</w:t>
      </w:r>
      <w:r>
        <w:t>, vlhkosťou</w:t>
      </w:r>
      <w:r w:rsidRPr="007C7948">
        <w:t xml:space="preserve"> a opotrebovaním</w:t>
      </w:r>
    </w:p>
    <w:p w:rsidR="00E94A2C" w:rsidRPr="007C7948" w:rsidRDefault="00E94A2C" w:rsidP="007F1D23">
      <w:pPr>
        <w:numPr>
          <w:ilvl w:val="0"/>
          <w:numId w:val="7"/>
        </w:numPr>
      </w:pPr>
      <w:r w:rsidRPr="007C7948">
        <w:t>nekrehne pri chlade</w:t>
      </w:r>
    </w:p>
    <w:p w:rsidR="00E94A2C" w:rsidRPr="007C7948" w:rsidRDefault="00E94A2C" w:rsidP="007F1D23">
      <w:pPr>
        <w:numPr>
          <w:ilvl w:val="0"/>
          <w:numId w:val="7"/>
        </w:numPr>
      </w:pPr>
      <w:r w:rsidRPr="007C7948">
        <w:t>vhodn</w:t>
      </w:r>
      <w:r>
        <w:t>ý</w:t>
      </w:r>
      <w:r w:rsidRPr="007C7948">
        <w:t xml:space="preserve"> aj na O-reťaze</w:t>
      </w:r>
    </w:p>
    <w:p w:rsidR="00E94A2C" w:rsidRPr="007C7948" w:rsidRDefault="00E94A2C" w:rsidP="007F1D23">
      <w:pPr>
        <w:numPr>
          <w:ilvl w:val="0"/>
          <w:numId w:val="7"/>
        </w:numPr>
      </w:pPr>
      <w:r w:rsidRPr="007C7948">
        <w:t>tuho elastický</w:t>
      </w:r>
      <w:r>
        <w:t xml:space="preserve">, </w:t>
      </w:r>
      <w:r w:rsidRPr="007C7948">
        <w:t xml:space="preserve">netvorí živicu, </w:t>
      </w:r>
      <w:r w:rsidR="007F1D23">
        <w:t>“</w:t>
      </w:r>
      <w:proofErr w:type="spellStart"/>
      <w:r w:rsidRPr="007C7948">
        <w:t>nekoksovatie</w:t>
      </w:r>
      <w:proofErr w:type="spellEnd"/>
      <w:r w:rsidR="007F1D23">
        <w:t>“</w:t>
      </w:r>
      <w:r w:rsidRPr="007C7948">
        <w:t>, nepriškv</w:t>
      </w:r>
      <w:r>
        <w:t>a</w:t>
      </w:r>
      <w:r w:rsidRPr="007C7948">
        <w:t>r</w:t>
      </w:r>
      <w:r>
        <w:t>uje</w:t>
      </w:r>
      <w:r w:rsidRPr="007C7948">
        <w:t xml:space="preserve"> sa</w:t>
      </w:r>
    </w:p>
    <w:p w:rsidR="00E94A2C" w:rsidRPr="007C7948" w:rsidRDefault="00E94A2C" w:rsidP="007F1D23">
      <w:pPr>
        <w:numPr>
          <w:ilvl w:val="0"/>
          <w:numId w:val="7"/>
        </w:numPr>
      </w:pPr>
      <w:r>
        <w:t>predlžuje životnosť materiálov, konzervuje kovové časti strojov</w:t>
      </w:r>
    </w:p>
    <w:p w:rsidR="00E94A2C" w:rsidRPr="007C7948" w:rsidRDefault="00E94A2C" w:rsidP="007F1D23">
      <w:pPr>
        <w:numPr>
          <w:ilvl w:val="0"/>
          <w:numId w:val="7"/>
        </w:numPr>
      </w:pPr>
      <w:r w:rsidRPr="007C7948">
        <w:t>odolný voči slanej vode</w:t>
      </w:r>
    </w:p>
    <w:p w:rsidR="00E94A2C" w:rsidRDefault="00E94A2C" w:rsidP="007F1D23">
      <w:pPr>
        <w:numPr>
          <w:ilvl w:val="0"/>
          <w:numId w:val="7"/>
        </w:numPr>
      </w:pPr>
      <w:r w:rsidRPr="007C7948">
        <w:t>nízka väzba prachu</w:t>
      </w:r>
    </w:p>
    <w:p w:rsidR="00E94A2C" w:rsidRPr="007C7948" w:rsidRDefault="00E94A2C" w:rsidP="007F1D23">
      <w:pPr>
        <w:numPr>
          <w:ilvl w:val="0"/>
          <w:numId w:val="7"/>
        </w:numPr>
      </w:pPr>
      <w:r>
        <w:t>vysoká účinnosť pri nízkej spotrebe</w:t>
      </w:r>
    </w:p>
    <w:p w:rsidR="00E94A2C" w:rsidRPr="007C7948" w:rsidRDefault="00E94A2C" w:rsidP="007F1D23"/>
    <w:p w:rsidR="00E94A2C" w:rsidRPr="007C7948" w:rsidRDefault="00E94A2C" w:rsidP="007F1D23">
      <w:pPr>
        <w:pStyle w:val="Nadpis1"/>
      </w:pPr>
      <w:r w:rsidRPr="007C7948">
        <w:t>Informácie o spracovaní</w:t>
      </w:r>
    </w:p>
    <w:p w:rsidR="00E94A2C" w:rsidRPr="007C7948" w:rsidRDefault="00E94A2C" w:rsidP="007F1D23"/>
    <w:p w:rsidR="00E94A2C" w:rsidRPr="007C7948" w:rsidRDefault="00E94A2C" w:rsidP="007F1D23">
      <w:r w:rsidRPr="007C7948">
        <w:rPr>
          <w:u w:val="single"/>
        </w:rPr>
        <w:t>Použitie:</w:t>
      </w:r>
      <w:r w:rsidR="007F1D23">
        <w:rPr>
          <w:u w:val="single"/>
        </w:rPr>
        <w:t xml:space="preserve"> </w:t>
      </w:r>
      <w:r w:rsidRPr="007C7948">
        <w:t>Odstrániť staré mazadlo pomocou p</w:t>
      </w:r>
      <w:r>
        <w:t>r</w:t>
      </w:r>
      <w:r w:rsidRPr="007C7948">
        <w:t>iemyselného čističa, pri silnom znečistení pomocou kefy, resp</w:t>
      </w:r>
      <w:r>
        <w:t>.</w:t>
      </w:r>
      <w:r w:rsidRPr="007C7948">
        <w:t xml:space="preserve"> špachtle.</w:t>
      </w:r>
      <w:r>
        <w:t xml:space="preserve"> </w:t>
      </w:r>
      <w:r w:rsidRPr="007C7948">
        <w:t>Nádobu silno potriasť až po počuteľné nárazy gu</w:t>
      </w:r>
      <w:r>
        <w:t>ľ</w:t>
      </w:r>
      <w:r w:rsidRPr="007C7948">
        <w:t>ôčok na miešanie. Zo vzdialenosti c</w:t>
      </w:r>
      <w:r>
        <w:t>c</w:t>
      </w:r>
      <w:r w:rsidRPr="007C7948">
        <w:t>a. 25 cm nastriekať.</w:t>
      </w:r>
      <w:r>
        <w:t xml:space="preserve"> </w:t>
      </w:r>
      <w:r w:rsidRPr="007C7948">
        <w:t>Po vyparení rozpúšťadla vznikne dobre priľnavý maz</w:t>
      </w:r>
      <w:r w:rsidR="007F1D23">
        <w:t>ľa</w:t>
      </w:r>
      <w:r w:rsidRPr="007C7948">
        <w:t xml:space="preserve">vý film (dodržať dobu </w:t>
      </w:r>
      <w:proofErr w:type="spellStart"/>
      <w:r w:rsidRPr="007C7948">
        <w:t>penetrácie</w:t>
      </w:r>
      <w:proofErr w:type="spellEnd"/>
      <w:r w:rsidRPr="007C7948">
        <w:t>).</w:t>
      </w:r>
      <w:r>
        <w:t xml:space="preserve"> </w:t>
      </w:r>
      <w:r w:rsidRPr="007C7948">
        <w:t xml:space="preserve">Podľa účelu a miesta použitia po určitom intervale postup zopakovať, na zabránenie chodu na sucho a tým aj zvýšenému oteru.     </w:t>
      </w:r>
    </w:p>
    <w:p w:rsidR="00E94A2C" w:rsidRPr="007C7948" w:rsidRDefault="00E94A2C" w:rsidP="007F1D23"/>
    <w:p w:rsidR="00E94A2C" w:rsidRPr="007F1D23" w:rsidRDefault="007F1D23" w:rsidP="007F1D23">
      <w:pPr>
        <w:pStyle w:val="Nadpis1"/>
        <w:rPr>
          <w:lang w:val="sk-SK"/>
        </w:rPr>
      </w:pPr>
      <w:r w:rsidRPr="007F1D23">
        <w:rPr>
          <w:lang w:val="sk-SK"/>
        </w:rPr>
        <w:t>Technické údaje</w:t>
      </w:r>
    </w:p>
    <w:p w:rsidR="00E94A2C" w:rsidRPr="007C7948" w:rsidRDefault="00E94A2C" w:rsidP="007F1D23"/>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214"/>
      </w:tblGrid>
      <w:tr w:rsidR="00E94A2C" w:rsidRPr="007C7948" w:rsidTr="00D17D0D">
        <w:tblPrEx>
          <w:tblCellMar>
            <w:top w:w="0" w:type="dxa"/>
            <w:bottom w:w="0" w:type="dxa"/>
          </w:tblCellMar>
        </w:tblPrEx>
        <w:tc>
          <w:tcPr>
            <w:tcW w:w="3070" w:type="dxa"/>
            <w:shd w:val="pct25" w:color="000000" w:fill="FFFFFF"/>
          </w:tcPr>
          <w:p w:rsidR="00E94A2C" w:rsidRPr="007C7948" w:rsidRDefault="00E94A2C" w:rsidP="007F1D23">
            <w:r w:rsidRPr="007C7948">
              <w:t>Technické vlastnosti</w:t>
            </w:r>
          </w:p>
        </w:tc>
        <w:tc>
          <w:tcPr>
            <w:tcW w:w="6214" w:type="dxa"/>
            <w:shd w:val="pct25" w:color="000000" w:fill="FFFFFF"/>
          </w:tcPr>
          <w:p w:rsidR="00E94A2C" w:rsidRPr="007C7948" w:rsidRDefault="00E94A2C" w:rsidP="007F1D23">
            <w:r w:rsidRPr="007C7948">
              <w:t>Požadovaná hodnota</w:t>
            </w:r>
          </w:p>
        </w:tc>
      </w:tr>
      <w:tr w:rsidR="00E94A2C" w:rsidRPr="007C7948" w:rsidTr="00D17D0D">
        <w:tblPrEx>
          <w:tblCellMar>
            <w:top w:w="0" w:type="dxa"/>
            <w:bottom w:w="0" w:type="dxa"/>
          </w:tblCellMar>
        </w:tblPrEx>
        <w:tc>
          <w:tcPr>
            <w:tcW w:w="3070" w:type="dxa"/>
          </w:tcPr>
          <w:p w:rsidR="00E94A2C" w:rsidRPr="007C7948" w:rsidRDefault="00E94A2C" w:rsidP="007F1D23">
            <w:r w:rsidRPr="007C7948">
              <w:t>Teplotné rozmedzie</w:t>
            </w:r>
          </w:p>
        </w:tc>
        <w:tc>
          <w:tcPr>
            <w:tcW w:w="6214" w:type="dxa"/>
          </w:tcPr>
          <w:p w:rsidR="00E94A2C" w:rsidRPr="007C7948" w:rsidRDefault="00E94A2C" w:rsidP="007F1D23">
            <w:r>
              <w:t xml:space="preserve">Od </w:t>
            </w:r>
            <w:r w:rsidRPr="007C7948">
              <w:t>-30°C do +200°C</w:t>
            </w:r>
          </w:p>
        </w:tc>
      </w:tr>
      <w:tr w:rsidR="00E94A2C" w:rsidRPr="007C7948" w:rsidTr="00D17D0D">
        <w:tblPrEx>
          <w:tblCellMar>
            <w:top w:w="0" w:type="dxa"/>
            <w:bottom w:w="0" w:type="dxa"/>
          </w:tblCellMar>
        </w:tblPrEx>
        <w:tc>
          <w:tcPr>
            <w:tcW w:w="3070" w:type="dxa"/>
          </w:tcPr>
          <w:p w:rsidR="00E94A2C" w:rsidRPr="007C7948" w:rsidRDefault="00E94A2C" w:rsidP="007F1D23">
            <w:r w:rsidRPr="007C7948">
              <w:t xml:space="preserve">Doba </w:t>
            </w:r>
            <w:proofErr w:type="spellStart"/>
            <w:r w:rsidRPr="007C7948">
              <w:t>penetrácie</w:t>
            </w:r>
            <w:proofErr w:type="spellEnd"/>
          </w:p>
        </w:tc>
        <w:tc>
          <w:tcPr>
            <w:tcW w:w="6214" w:type="dxa"/>
          </w:tcPr>
          <w:p w:rsidR="00E94A2C" w:rsidRPr="007C7948" w:rsidRDefault="00E94A2C" w:rsidP="007F1D23">
            <w:r w:rsidRPr="007C7948">
              <w:t>c</w:t>
            </w:r>
            <w:r>
              <w:t>c</w:t>
            </w:r>
            <w:r w:rsidRPr="007C7948">
              <w:t>a. 10 min</w:t>
            </w:r>
          </w:p>
        </w:tc>
      </w:tr>
      <w:tr w:rsidR="00E94A2C" w:rsidRPr="007C7948" w:rsidTr="00D17D0D">
        <w:tblPrEx>
          <w:tblCellMar>
            <w:top w:w="0" w:type="dxa"/>
            <w:bottom w:w="0" w:type="dxa"/>
          </w:tblCellMar>
        </w:tblPrEx>
        <w:tc>
          <w:tcPr>
            <w:tcW w:w="3070" w:type="dxa"/>
          </w:tcPr>
          <w:p w:rsidR="00E94A2C" w:rsidRPr="007C7948" w:rsidRDefault="00E94A2C" w:rsidP="007F1D23">
            <w:r w:rsidRPr="007C7948">
              <w:t>Farba</w:t>
            </w:r>
          </w:p>
        </w:tc>
        <w:tc>
          <w:tcPr>
            <w:tcW w:w="6214" w:type="dxa"/>
          </w:tcPr>
          <w:p w:rsidR="00E94A2C" w:rsidRPr="007C7948" w:rsidRDefault="00E94A2C" w:rsidP="007F1D23">
            <w:r w:rsidRPr="007C7948">
              <w:t>svetlohnedá</w:t>
            </w:r>
          </w:p>
        </w:tc>
      </w:tr>
      <w:tr w:rsidR="00E94A2C" w:rsidRPr="007C7948" w:rsidTr="00D17D0D">
        <w:tblPrEx>
          <w:tblCellMar>
            <w:top w:w="0" w:type="dxa"/>
            <w:bottom w:w="0" w:type="dxa"/>
          </w:tblCellMar>
        </w:tblPrEx>
        <w:tc>
          <w:tcPr>
            <w:tcW w:w="3070" w:type="dxa"/>
          </w:tcPr>
          <w:p w:rsidR="00E94A2C" w:rsidRPr="007C7948" w:rsidRDefault="00E94A2C" w:rsidP="007F1D23">
            <w:r w:rsidRPr="007C7948">
              <w:t>Viskozita (účinná látka) pri 40°C</w:t>
            </w:r>
          </w:p>
        </w:tc>
        <w:tc>
          <w:tcPr>
            <w:tcW w:w="6214" w:type="dxa"/>
          </w:tcPr>
          <w:p w:rsidR="00E94A2C" w:rsidRPr="007C7948" w:rsidRDefault="00E94A2C" w:rsidP="007F1D23">
            <w:r w:rsidRPr="007C7948">
              <w:t>c</w:t>
            </w:r>
            <w:r>
              <w:t>c</w:t>
            </w:r>
            <w:r w:rsidRPr="007C7948">
              <w:t>a. 1600mm</w:t>
            </w:r>
            <w:r w:rsidRPr="007C7948">
              <w:rPr>
                <w:vertAlign w:val="superscript"/>
              </w:rPr>
              <w:t>2</w:t>
            </w:r>
            <w:r w:rsidRPr="007C7948">
              <w:t>/s</w:t>
            </w:r>
          </w:p>
        </w:tc>
      </w:tr>
      <w:tr w:rsidR="00E94A2C" w:rsidRPr="007C7948" w:rsidTr="00D17D0D">
        <w:tblPrEx>
          <w:tblCellMar>
            <w:top w:w="0" w:type="dxa"/>
            <w:bottom w:w="0" w:type="dxa"/>
          </w:tblCellMar>
        </w:tblPrEx>
        <w:tc>
          <w:tcPr>
            <w:tcW w:w="3070" w:type="dxa"/>
          </w:tcPr>
          <w:p w:rsidR="00E94A2C" w:rsidRPr="007C7948" w:rsidRDefault="00E94A2C" w:rsidP="007F1D23">
            <w:r w:rsidRPr="007C7948">
              <w:t>Teplota vzplanutia</w:t>
            </w:r>
            <w:r>
              <w:t xml:space="preserve"> </w:t>
            </w:r>
            <w:r w:rsidRPr="007C7948">
              <w:t>(účinná látka)</w:t>
            </w:r>
          </w:p>
        </w:tc>
        <w:tc>
          <w:tcPr>
            <w:tcW w:w="6214" w:type="dxa"/>
          </w:tcPr>
          <w:p w:rsidR="00E94A2C" w:rsidRPr="007C7948" w:rsidRDefault="00E94A2C" w:rsidP="007F1D23">
            <w:r w:rsidRPr="007C7948">
              <w:t>258°C</w:t>
            </w:r>
          </w:p>
        </w:tc>
      </w:tr>
      <w:tr w:rsidR="00E94A2C" w:rsidRPr="007C7948" w:rsidTr="00D17D0D">
        <w:tblPrEx>
          <w:tblCellMar>
            <w:top w:w="0" w:type="dxa"/>
            <w:bottom w:w="0" w:type="dxa"/>
          </w:tblCellMar>
        </w:tblPrEx>
        <w:tc>
          <w:tcPr>
            <w:tcW w:w="3070" w:type="dxa"/>
          </w:tcPr>
          <w:p w:rsidR="00E94A2C" w:rsidRPr="007C7948" w:rsidRDefault="00E94A2C" w:rsidP="007F1D23">
            <w:r w:rsidRPr="007C7948">
              <w:t>Hustota</w:t>
            </w:r>
            <w:r>
              <w:t xml:space="preserve"> </w:t>
            </w:r>
            <w:r w:rsidRPr="007C7948">
              <w:t>(účinná látka) pri 20°C</w:t>
            </w:r>
          </w:p>
        </w:tc>
        <w:tc>
          <w:tcPr>
            <w:tcW w:w="6214" w:type="dxa"/>
          </w:tcPr>
          <w:p w:rsidR="00E94A2C" w:rsidRPr="007C7948" w:rsidRDefault="00E94A2C" w:rsidP="007F1D23">
            <w:r w:rsidRPr="007C7948">
              <w:t>O,97 kg/</w:t>
            </w:r>
            <w:r>
              <w:t>l</w:t>
            </w:r>
          </w:p>
        </w:tc>
      </w:tr>
    </w:tbl>
    <w:p w:rsidR="00336838" w:rsidRPr="00A82AB4" w:rsidRDefault="00336838" w:rsidP="007F1D23"/>
    <w:sectPr w:rsidR="00336838" w:rsidRPr="00A82AB4" w:rsidSect="006E0334">
      <w:headerReference w:type="default" r:id="rId8"/>
      <w:footerReference w:type="default" r:id="rId9"/>
      <w:pgSz w:w="11906" w:h="16838"/>
      <w:pgMar w:top="1276" w:right="1417" w:bottom="1276" w:left="1417" w:header="432"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8BA" w:rsidRDefault="009878BA" w:rsidP="007F1D23">
      <w:r>
        <w:separator/>
      </w:r>
    </w:p>
  </w:endnote>
  <w:endnote w:type="continuationSeparator" w:id="0">
    <w:p w:rsidR="009878BA" w:rsidRDefault="009878BA" w:rsidP="007F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EE"/>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F43" w:rsidRPr="00A82AB4" w:rsidRDefault="00A82AB4" w:rsidP="007F1D23">
    <w:pPr>
      <w:rPr>
        <w:lang w:val="en-GB"/>
      </w:rPr>
    </w:pPr>
    <w:r w:rsidRPr="00A82AB4">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7F1D23">
    <w:pPr>
      <w:rPr>
        <w:lang w:val="en-GB"/>
      </w:rPr>
    </w:pPr>
  </w:p>
  <w:p w:rsidR="00775E72" w:rsidRPr="00336838" w:rsidRDefault="000C4E11" w:rsidP="007F1D23">
    <w:pPr>
      <w:jc w:val="center"/>
      <w:rPr>
        <w:b/>
        <w:vertAlign w:val="superscript"/>
        <w:lang w:val="en-GB"/>
      </w:rPr>
    </w:pPr>
    <w:r>
      <w:rPr>
        <w:noProof/>
        <w:lang w:val="en-GB"/>
      </w:rPr>
      <w:drawing>
        <wp:inline distT="0" distB="0" distL="0" distR="0">
          <wp:extent cx="1422400" cy="725805"/>
          <wp:effectExtent l="0" t="0" r="0" b="0"/>
          <wp:docPr id="2" name="Obrázok 1" descr="is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725805"/>
                  </a:xfrm>
                  <a:prstGeom prst="rect">
                    <a:avLst/>
                  </a:prstGeom>
                  <a:noFill/>
                  <a:ln>
                    <a:noFill/>
                  </a:ln>
                </pic:spPr>
              </pic:pic>
            </a:graphicData>
          </a:graphic>
        </wp:inline>
      </w:drawing>
    </w:r>
  </w:p>
  <w:p w:rsidR="00336838" w:rsidRDefault="000C4E11" w:rsidP="007F1D23">
    <w:pPr>
      <w:rPr>
        <w:vertAlign w:val="superscript"/>
        <w:lang w:val="en-GB"/>
      </w:rPr>
    </w:pPr>
    <w:r>
      <w:rPr>
        <w:noProof/>
        <w:vertAlign w:val="superscript"/>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158750</wp:posOffset>
              </wp:positionV>
              <wp:extent cx="6412865" cy="0"/>
              <wp:effectExtent l="0" t="0" r="63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06547" id="_x0000_t32" coordsize="21600,21600" o:spt="32" o:oned="t" path="m,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" strokeweight=".25pt">
              <o:lock v:ext="edit" shapetype="f"/>
            </v:shape>
          </w:pict>
        </mc:Fallback>
      </mc:AlternateContent>
    </w:r>
  </w:p>
  <w:p w:rsidR="00A62B84" w:rsidRDefault="00A62B84" w:rsidP="007F1D23">
    <w:pPr>
      <w:rPr>
        <w:lang w:val="en-GB"/>
      </w:rPr>
    </w:pPr>
  </w:p>
  <w:p w:rsidR="00336838" w:rsidRPr="007F1D23" w:rsidRDefault="00336838" w:rsidP="007F1D23">
    <w:pPr>
      <w:jc w:val="center"/>
      <w:rPr>
        <w:b/>
        <w:sz w:val="18"/>
        <w:szCs w:val="18"/>
        <w:lang w:val="en-GB"/>
      </w:rPr>
    </w:pPr>
    <w:r w:rsidRPr="007F1D23">
      <w:rPr>
        <w:b/>
        <w:sz w:val="18"/>
        <w:szCs w:val="18"/>
        <w:lang w:val="en-GB"/>
      </w:rPr>
      <w:t>GYNEX s.r.o.</w:t>
    </w:r>
  </w:p>
  <w:p w:rsidR="00336838" w:rsidRPr="007F1D23" w:rsidRDefault="00336838" w:rsidP="007F1D23">
    <w:pPr>
      <w:jc w:val="center"/>
      <w:rPr>
        <w:sz w:val="18"/>
        <w:szCs w:val="18"/>
        <w:lang w:val="en-GB"/>
      </w:rPr>
    </w:pPr>
    <w:r w:rsidRPr="007F1D23">
      <w:rPr>
        <w:sz w:val="18"/>
        <w:szCs w:val="18"/>
        <w:lang w:val="en-GB"/>
      </w:rPr>
      <w:t xml:space="preserve">Na </w:t>
    </w:r>
    <w:r w:rsidR="00B41D5A" w:rsidRPr="007F1D23">
      <w:rPr>
        <w:sz w:val="18"/>
        <w:szCs w:val="18"/>
      </w:rPr>
      <w:t>l</w:t>
    </w:r>
    <w:r w:rsidRPr="007F1D23">
      <w:rPr>
        <w:sz w:val="18"/>
        <w:szCs w:val="18"/>
      </w:rPr>
      <w:t>ánoch</w:t>
    </w:r>
    <w:r w:rsidRPr="007F1D23">
      <w:rPr>
        <w:sz w:val="18"/>
        <w:szCs w:val="18"/>
        <w:lang w:val="en-GB"/>
      </w:rPr>
      <w:t xml:space="preserve"> 10, 821 04 Bratislava, Slovakia</w:t>
    </w:r>
    <w:r w:rsidR="00125A35" w:rsidRPr="007F1D23">
      <w:rPr>
        <w:sz w:val="18"/>
        <w:szCs w:val="18"/>
        <w:lang w:val="en-GB"/>
      </w:rPr>
      <w:t xml:space="preserve">, </w:t>
    </w:r>
    <w:r w:rsidRPr="007F1D23">
      <w:rPr>
        <w:sz w:val="18"/>
        <w:szCs w:val="18"/>
        <w:lang w:val="en-GB"/>
      </w:rPr>
      <w:t>Tel.: +421 31</w:t>
    </w:r>
    <w:r w:rsidR="003D63C0" w:rsidRPr="007F1D23">
      <w:rPr>
        <w:sz w:val="18"/>
        <w:szCs w:val="18"/>
        <w:lang w:val="en-GB"/>
      </w:rPr>
      <w:t> 558 6580, Fax: +421 31 553 0298</w:t>
    </w:r>
  </w:p>
  <w:p w:rsidR="00336838" w:rsidRPr="007F1D23" w:rsidRDefault="00336838" w:rsidP="007F1D23">
    <w:pPr>
      <w:jc w:val="center"/>
      <w:rPr>
        <w:b/>
        <w:sz w:val="18"/>
        <w:szCs w:val="18"/>
        <w:vertAlign w:val="superscript"/>
        <w:lang w:val="en-GB"/>
      </w:rPr>
    </w:pPr>
    <w:hyperlink r:id="rId2" w:history="1">
      <w:r w:rsidRPr="007F1D23">
        <w:rPr>
          <w:rStyle w:val="Hypertextovprepojenie"/>
          <w:color w:val="auto"/>
          <w:sz w:val="18"/>
          <w:szCs w:val="18"/>
          <w:u w:val="none"/>
          <w:lang w:val="en-GB"/>
        </w:rPr>
        <w:t>gynex@gynex.sk</w:t>
      </w:r>
    </w:hyperlink>
    <w:r w:rsidR="00077255" w:rsidRPr="007F1D23">
      <w:rPr>
        <w:sz w:val="18"/>
        <w:szCs w:val="18"/>
        <w:lang w:val="en-GB"/>
      </w:rPr>
      <w:t xml:space="preserve">, </w:t>
    </w:r>
    <w:hyperlink r:id="rId3" w:history="1">
      <w:r w:rsidRPr="007F1D23">
        <w:rPr>
          <w:rStyle w:val="Hypertextovprepojenie"/>
          <w:color w:val="auto"/>
          <w:sz w:val="18"/>
          <w:szCs w:val="18"/>
          <w:u w:val="none"/>
          <w:lang w:val="en-GB"/>
        </w:rPr>
        <w:t>www.gynex.sk</w:t>
      </w:r>
    </w:hyperlink>
  </w:p>
  <w:p w:rsidR="00336838" w:rsidRPr="007F1D23" w:rsidRDefault="00336838" w:rsidP="007F1D23">
    <w:pPr>
      <w:pStyle w:val="Pt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8BA" w:rsidRDefault="009878BA" w:rsidP="007F1D23">
      <w:r>
        <w:separator/>
      </w:r>
    </w:p>
  </w:footnote>
  <w:footnote w:type="continuationSeparator" w:id="0">
    <w:p w:rsidR="009878BA" w:rsidRDefault="009878BA" w:rsidP="007F1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838" w:rsidRDefault="006E0334" w:rsidP="006E0334">
    <w:pPr>
      <w:pStyle w:val="Hlavika"/>
      <w:jc w:val="center"/>
    </w:pPr>
    <w:r>
      <w:rPr>
        <w:noProof/>
      </w:rPr>
      <w:drawing>
        <wp:inline distT="0" distB="0" distL="0" distR="0">
          <wp:extent cx="2476072" cy="720823"/>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519143" cy="733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C14546"/>
    <w:multiLevelType w:val="hybridMultilevel"/>
    <w:tmpl w:val="AEEA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AB"/>
    <w:rsid w:val="000042DB"/>
    <w:rsid w:val="000226F7"/>
    <w:rsid w:val="00077255"/>
    <w:rsid w:val="000C4E11"/>
    <w:rsid w:val="00125A35"/>
    <w:rsid w:val="00196EE0"/>
    <w:rsid w:val="001B7EA3"/>
    <w:rsid w:val="001D10C1"/>
    <w:rsid w:val="001D1DA7"/>
    <w:rsid w:val="002B5628"/>
    <w:rsid w:val="00336838"/>
    <w:rsid w:val="00352430"/>
    <w:rsid w:val="00357F95"/>
    <w:rsid w:val="00366B8E"/>
    <w:rsid w:val="003A0CF0"/>
    <w:rsid w:val="003D63C0"/>
    <w:rsid w:val="004201CE"/>
    <w:rsid w:val="004F6388"/>
    <w:rsid w:val="00631894"/>
    <w:rsid w:val="006922E0"/>
    <w:rsid w:val="006E0334"/>
    <w:rsid w:val="006F00DF"/>
    <w:rsid w:val="00775E72"/>
    <w:rsid w:val="0077797C"/>
    <w:rsid w:val="007957AA"/>
    <w:rsid w:val="007F1D23"/>
    <w:rsid w:val="00821E55"/>
    <w:rsid w:val="00946E36"/>
    <w:rsid w:val="009878BA"/>
    <w:rsid w:val="00997F43"/>
    <w:rsid w:val="00A62B84"/>
    <w:rsid w:val="00A82AB4"/>
    <w:rsid w:val="00A87AB7"/>
    <w:rsid w:val="00A91082"/>
    <w:rsid w:val="00AB4D47"/>
    <w:rsid w:val="00AC5272"/>
    <w:rsid w:val="00B41D5A"/>
    <w:rsid w:val="00BB6AAB"/>
    <w:rsid w:val="00BF748F"/>
    <w:rsid w:val="00C06A1E"/>
    <w:rsid w:val="00D17D0D"/>
    <w:rsid w:val="00DB1208"/>
    <w:rsid w:val="00DF3DFA"/>
    <w:rsid w:val="00E73240"/>
    <w:rsid w:val="00E94A2C"/>
    <w:rsid w:val="00F0200E"/>
    <w:rsid w:val="00F15373"/>
    <w:rsid w:val="00F523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6FEC5"/>
  <w15:chartTrackingRefBased/>
  <w15:docId w15:val="{9D5632E4-136B-E94D-825D-6C830493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F1D23"/>
    <w:pPr>
      <w:jc w:val="both"/>
    </w:pPr>
  </w:style>
  <w:style w:type="paragraph" w:styleId="Nadpis1">
    <w:name w:val="heading 1"/>
    <w:basedOn w:val="Normlny"/>
    <w:next w:val="Normlny"/>
    <w:link w:val="Nadpis1Char"/>
    <w:qFormat/>
    <w:rsid w:val="00A82AB4"/>
    <w:pPr>
      <w:keepNext/>
      <w:outlineLvl w:val="0"/>
    </w:pPr>
    <w:rPr>
      <w:b/>
      <w:sz w:val="28"/>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ormlnywebov">
    <w:name w:val="Normal (Web)"/>
    <w:basedOn w:val="Normlny"/>
    <w:uiPriority w:val="99"/>
    <w:unhideWhenUsed/>
    <w:rsid w:val="00F15373"/>
    <w:pPr>
      <w:spacing w:before="100" w:beforeAutospacing="1" w:after="100" w:afterAutospacing="1"/>
    </w:pPr>
  </w:style>
  <w:style w:type="character" w:styleId="Siln">
    <w:name w:val="Silný"/>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E1C6-C7A5-184E-98D4-FCE31205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1653</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XX</Company>
  <LinksUpToDate>false</LinksUpToDate>
  <CharactersWithSpaces>1940</CharactersWithSpaces>
  <SharedDoc>false</SharedDoc>
  <HLinks>
    <vt:vector size="12" baseType="variant">
      <vt:variant>
        <vt:i4>393225</vt:i4>
      </vt:variant>
      <vt:variant>
        <vt:i4>3</vt:i4>
      </vt:variant>
      <vt:variant>
        <vt:i4>0</vt:i4>
      </vt:variant>
      <vt:variant>
        <vt:i4>5</vt:i4>
      </vt:variant>
      <vt:variant>
        <vt:lpwstr>http://www.gynex.sk/</vt:lpwstr>
      </vt:variant>
      <vt:variant>
        <vt:lpwstr/>
      </vt:variant>
      <vt:variant>
        <vt:i4>1114148</vt:i4>
      </vt:variant>
      <vt:variant>
        <vt:i4>0</vt:i4>
      </vt:variant>
      <vt:variant>
        <vt:i4>0</vt:i4>
      </vt:variant>
      <vt:variant>
        <vt:i4>5</vt:i4>
      </vt:variant>
      <vt:variant>
        <vt:lpwstr>mailto:gynex@gynex.sk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2019-06-04T06:59:00Z</dcterms:created>
  <dcterms:modified xsi:type="dcterms:W3CDTF">2019-06-04T07:01:00Z</dcterms:modified>
</cp:coreProperties>
</file>