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D47" w:rsidRPr="000347C9" w:rsidRDefault="00AC151F" w:rsidP="007957AA">
      <w:pPr>
        <w:rPr>
          <w:b/>
          <w:sz w:val="32"/>
        </w:rPr>
      </w:pPr>
      <w:r w:rsidRPr="000347C9">
        <w:rPr>
          <w:sz w:val="40"/>
        </w:rPr>
        <w:pict>
          <v:rect id="_x0000_s1026" alt="" style="position:absolute;left:0;text-align:left;margin-left:-1.8pt;margin-top:.1pt;width:452.9pt;height:41.35pt;z-index:-1;mso-wrap-edited:f;mso-width-percent:0;mso-height-percent:0;mso-width-percent:0;mso-height-percent:0" fillcolor="#cfcdcd" stroked="f" strokecolor="#f2f2f2" strokeweight="3pt">
            <v:shadow type="perspective" color="#823b0b" opacity=".5" offset="1pt" offset2="-1pt"/>
          </v:rect>
        </w:pict>
      </w:r>
      <w:r w:rsidR="00F15373" w:rsidRPr="000347C9">
        <w:rPr>
          <w:sz w:val="40"/>
        </w:rPr>
        <w:t>Technic</w:t>
      </w:r>
      <w:r w:rsidR="00A82AB4" w:rsidRPr="000347C9">
        <w:rPr>
          <w:sz w:val="40"/>
        </w:rPr>
        <w:t>ký list</w:t>
      </w:r>
      <w:r w:rsidR="00357F95" w:rsidRPr="000347C9">
        <w:rPr>
          <w:sz w:val="40"/>
        </w:rPr>
        <w:t>:</w:t>
      </w:r>
      <w:r w:rsidR="00A87AB7" w:rsidRPr="000347C9">
        <w:rPr>
          <w:sz w:val="40"/>
        </w:rPr>
        <w:tab/>
      </w:r>
      <w:r w:rsidR="00AB4D47" w:rsidRPr="000347C9">
        <w:rPr>
          <w:sz w:val="40"/>
        </w:rPr>
        <w:tab/>
      </w:r>
      <w:r w:rsidR="00AB4D47" w:rsidRPr="000347C9">
        <w:rPr>
          <w:sz w:val="40"/>
        </w:rPr>
        <w:tab/>
      </w:r>
      <w:r w:rsidR="00753679">
        <w:rPr>
          <w:b/>
          <w:sz w:val="32"/>
        </w:rPr>
        <w:t>CYKLON</w:t>
      </w:r>
      <w:r w:rsidR="00F15373" w:rsidRPr="000347C9">
        <w:rPr>
          <w:b/>
          <w:sz w:val="32"/>
        </w:rPr>
        <w:t xml:space="preserve"> </w:t>
      </w:r>
      <w:r w:rsidR="003960E6" w:rsidRPr="000347C9">
        <w:rPr>
          <w:b/>
          <w:sz w:val="32"/>
        </w:rPr>
        <w:t>Schladzovací sprej</w:t>
      </w:r>
    </w:p>
    <w:p w:rsidR="00357F95" w:rsidRPr="000347C9" w:rsidRDefault="00A82AB4" w:rsidP="007957AA">
      <w:r w:rsidRPr="000347C9">
        <w:rPr>
          <w:sz w:val="20"/>
          <w:szCs w:val="20"/>
        </w:rPr>
        <w:t>Číslo tovaru</w:t>
      </w:r>
      <w:r w:rsidR="00336838" w:rsidRPr="000347C9">
        <w:rPr>
          <w:sz w:val="20"/>
          <w:szCs w:val="20"/>
        </w:rPr>
        <w:t>:</w:t>
      </w:r>
      <w:r w:rsidR="00F15373" w:rsidRPr="000347C9">
        <w:rPr>
          <w:sz w:val="20"/>
          <w:szCs w:val="20"/>
        </w:rPr>
        <w:t xml:space="preserve"> </w:t>
      </w:r>
      <w:r w:rsidR="00753679" w:rsidRPr="00753679">
        <w:rPr>
          <w:sz w:val="20"/>
          <w:szCs w:val="20"/>
        </w:rPr>
        <w:t>1908201</w:t>
      </w:r>
      <w:bookmarkStart w:id="0" w:name="_GoBack"/>
      <w:bookmarkEnd w:id="0"/>
    </w:p>
    <w:p w:rsidR="00F15373" w:rsidRPr="000347C9" w:rsidRDefault="00F15373" w:rsidP="00F15373">
      <w:pPr>
        <w:pStyle w:val="Nadpis1"/>
        <w:rPr>
          <w:lang w:val="sk-SK"/>
        </w:rPr>
      </w:pPr>
    </w:p>
    <w:p w:rsidR="003960E6" w:rsidRPr="000347C9" w:rsidRDefault="00753679" w:rsidP="003960E6">
      <w:pPr>
        <w:rPr>
          <w:sz w:val="20"/>
          <w:szCs w:val="20"/>
        </w:rPr>
      </w:pPr>
      <w:r>
        <w:rPr>
          <w:sz w:val="20"/>
          <w:szCs w:val="20"/>
        </w:rPr>
        <w:t>CYKLON</w:t>
      </w:r>
      <w:r w:rsidR="003960E6" w:rsidRPr="000347C9">
        <w:rPr>
          <w:sz w:val="20"/>
          <w:szCs w:val="20"/>
        </w:rPr>
        <w:t xml:space="preserve"> Schladzovací sprej je technický chladiaci sprej, špeciálne použiteľný na testovacie a skúšobné účely. Zloženie bez rozpúšťadla zabezpečuje znášanlivosť na kovy a väčšinu umelých hmôt. Vzhľadom na veľké množstvo dostupných umelých hmôt na trhu, sa odporúča previesť skúška znášanlivosti. </w:t>
      </w:r>
      <w:r>
        <w:rPr>
          <w:sz w:val="20"/>
          <w:szCs w:val="20"/>
        </w:rPr>
        <w:t>CYKLON</w:t>
      </w:r>
      <w:r w:rsidR="003960E6" w:rsidRPr="000347C9">
        <w:rPr>
          <w:sz w:val="20"/>
          <w:szCs w:val="20"/>
        </w:rPr>
        <w:t xml:space="preserve"> Schladzovací sprej je bezzvyškový, takže nie je potrebné ďalšie spracovanie ošetrených častí.   </w:t>
      </w:r>
    </w:p>
    <w:p w:rsidR="003960E6" w:rsidRPr="000347C9" w:rsidRDefault="003960E6" w:rsidP="003960E6">
      <w:pPr>
        <w:rPr>
          <w:b/>
          <w:sz w:val="24"/>
        </w:rPr>
      </w:pPr>
    </w:p>
    <w:p w:rsidR="003960E6" w:rsidRPr="000347C9" w:rsidRDefault="000347C9" w:rsidP="000347C9">
      <w:pPr>
        <w:pStyle w:val="Nadpis1"/>
        <w:rPr>
          <w:lang w:val="sk-SK"/>
        </w:rPr>
      </w:pPr>
      <w:r w:rsidRPr="000347C9">
        <w:rPr>
          <w:lang w:val="sk-SK"/>
        </w:rPr>
        <w:t>Oblasti použitia</w:t>
      </w:r>
    </w:p>
    <w:p w:rsidR="000347C9" w:rsidRPr="000347C9" w:rsidRDefault="000347C9" w:rsidP="000347C9"/>
    <w:p w:rsidR="003960E6" w:rsidRPr="000347C9" w:rsidRDefault="003960E6" w:rsidP="000347C9">
      <w:pPr>
        <w:numPr>
          <w:ilvl w:val="0"/>
          <w:numId w:val="7"/>
        </w:numPr>
        <w:rPr>
          <w:sz w:val="20"/>
          <w:szCs w:val="20"/>
        </w:rPr>
      </w:pPr>
      <w:r w:rsidRPr="000347C9">
        <w:rPr>
          <w:sz w:val="20"/>
          <w:szCs w:val="20"/>
        </w:rPr>
        <w:t>Automobilový priemyse</w:t>
      </w:r>
      <w:r w:rsidR="000347C9" w:rsidRPr="000347C9">
        <w:rPr>
          <w:sz w:val="20"/>
          <w:szCs w:val="20"/>
        </w:rPr>
        <w:t>l ( simulácia studeného štartu)</w:t>
      </w:r>
    </w:p>
    <w:p w:rsidR="003960E6" w:rsidRPr="000347C9" w:rsidRDefault="003960E6" w:rsidP="000347C9">
      <w:pPr>
        <w:numPr>
          <w:ilvl w:val="0"/>
          <w:numId w:val="7"/>
        </w:numPr>
        <w:rPr>
          <w:sz w:val="20"/>
          <w:szCs w:val="20"/>
        </w:rPr>
      </w:pPr>
      <w:r w:rsidRPr="000347C9">
        <w:rPr>
          <w:sz w:val="20"/>
          <w:szCs w:val="20"/>
        </w:rPr>
        <w:t xml:space="preserve">Elektrický a elektronický priemysel (lokalizácia termických chýb pri elektrických zariadeniach) </w:t>
      </w:r>
    </w:p>
    <w:p w:rsidR="003960E6" w:rsidRPr="000347C9" w:rsidRDefault="000347C9" w:rsidP="000347C9">
      <w:pPr>
        <w:numPr>
          <w:ilvl w:val="0"/>
          <w:numId w:val="7"/>
        </w:numPr>
        <w:rPr>
          <w:sz w:val="20"/>
          <w:szCs w:val="20"/>
        </w:rPr>
      </w:pPr>
      <w:r w:rsidRPr="000347C9">
        <w:rPr>
          <w:sz w:val="20"/>
          <w:szCs w:val="20"/>
        </w:rPr>
        <w:t>Spájkovanie</w:t>
      </w:r>
      <w:r w:rsidR="003960E6" w:rsidRPr="000347C9">
        <w:rPr>
          <w:sz w:val="20"/>
          <w:szCs w:val="20"/>
        </w:rPr>
        <w:t xml:space="preserve"> a zváranie (zabráne</w:t>
      </w:r>
      <w:r w:rsidRPr="000347C9">
        <w:rPr>
          <w:sz w:val="20"/>
          <w:szCs w:val="20"/>
        </w:rPr>
        <w:t>n</w:t>
      </w:r>
      <w:r w:rsidR="003960E6" w:rsidRPr="000347C9">
        <w:rPr>
          <w:sz w:val="20"/>
          <w:szCs w:val="20"/>
        </w:rPr>
        <w:t xml:space="preserve">ie prehriatiu citlivých častí pri </w:t>
      </w:r>
      <w:r w:rsidRPr="000347C9">
        <w:rPr>
          <w:sz w:val="20"/>
          <w:szCs w:val="20"/>
        </w:rPr>
        <w:t>spájkovaní</w:t>
      </w:r>
      <w:r w:rsidR="003960E6" w:rsidRPr="000347C9">
        <w:rPr>
          <w:sz w:val="20"/>
          <w:szCs w:val="20"/>
        </w:rPr>
        <w:t xml:space="preserve"> a zváraní)</w:t>
      </w:r>
    </w:p>
    <w:p w:rsidR="003960E6" w:rsidRPr="000347C9" w:rsidRDefault="003960E6" w:rsidP="000347C9">
      <w:pPr>
        <w:numPr>
          <w:ilvl w:val="0"/>
          <w:numId w:val="7"/>
        </w:numPr>
        <w:rPr>
          <w:sz w:val="20"/>
          <w:szCs w:val="20"/>
        </w:rPr>
      </w:pPr>
      <w:r w:rsidRPr="000347C9">
        <w:rPr>
          <w:sz w:val="20"/>
          <w:szCs w:val="20"/>
        </w:rPr>
        <w:t>v strojárenskom priemysle (zmršťovacie kovové časti – dôležité pri montážnych prácach)</w:t>
      </w:r>
    </w:p>
    <w:p w:rsidR="003960E6" w:rsidRPr="000347C9" w:rsidRDefault="003960E6" w:rsidP="000347C9">
      <w:pPr>
        <w:numPr>
          <w:ilvl w:val="0"/>
          <w:numId w:val="7"/>
        </w:numPr>
        <w:rPr>
          <w:sz w:val="20"/>
          <w:szCs w:val="20"/>
        </w:rPr>
      </w:pPr>
      <w:r w:rsidRPr="000347C9">
        <w:rPr>
          <w:sz w:val="20"/>
          <w:szCs w:val="20"/>
        </w:rPr>
        <w:t>Všeobecne všade tam, kde je potrebné chl</w:t>
      </w:r>
      <w:r w:rsidR="000347C9" w:rsidRPr="000347C9">
        <w:rPr>
          <w:sz w:val="20"/>
          <w:szCs w:val="20"/>
        </w:rPr>
        <w:t>a</w:t>
      </w:r>
      <w:r w:rsidRPr="000347C9">
        <w:rPr>
          <w:sz w:val="20"/>
          <w:szCs w:val="20"/>
        </w:rPr>
        <w:t>denie častí</w:t>
      </w:r>
    </w:p>
    <w:p w:rsidR="003960E6" w:rsidRPr="000347C9" w:rsidRDefault="003960E6" w:rsidP="003960E6"/>
    <w:p w:rsidR="003960E6" w:rsidRPr="000347C9" w:rsidRDefault="003960E6" w:rsidP="003960E6">
      <w:pPr>
        <w:pStyle w:val="Nadpis1"/>
        <w:rPr>
          <w:lang w:val="sk-SK"/>
        </w:rPr>
      </w:pPr>
      <w:r w:rsidRPr="000347C9">
        <w:rPr>
          <w:lang w:val="sk-SK"/>
        </w:rPr>
        <w:t>Vlastnosti produktu</w:t>
      </w:r>
    </w:p>
    <w:p w:rsidR="003960E6" w:rsidRPr="000347C9" w:rsidRDefault="003960E6" w:rsidP="003960E6">
      <w:pPr>
        <w:rPr>
          <w:b/>
          <w:sz w:val="24"/>
        </w:rPr>
      </w:pPr>
    </w:p>
    <w:p w:rsidR="003960E6" w:rsidRPr="000347C9" w:rsidRDefault="003960E6" w:rsidP="000347C9">
      <w:pPr>
        <w:numPr>
          <w:ilvl w:val="0"/>
          <w:numId w:val="8"/>
        </w:numPr>
        <w:rPr>
          <w:sz w:val="20"/>
          <w:szCs w:val="20"/>
        </w:rPr>
      </w:pPr>
      <w:r w:rsidRPr="000347C9">
        <w:rPr>
          <w:sz w:val="20"/>
          <w:szCs w:val="20"/>
        </w:rPr>
        <w:t xml:space="preserve">dosahuje teplotu až </w:t>
      </w:r>
      <w:r w:rsidR="000347C9">
        <w:rPr>
          <w:sz w:val="20"/>
          <w:szCs w:val="20"/>
        </w:rPr>
        <w:t xml:space="preserve">- </w:t>
      </w:r>
      <w:r w:rsidRPr="000347C9">
        <w:rPr>
          <w:sz w:val="20"/>
          <w:szCs w:val="20"/>
        </w:rPr>
        <w:t>45°C</w:t>
      </w:r>
    </w:p>
    <w:p w:rsidR="003960E6" w:rsidRPr="000347C9" w:rsidRDefault="003960E6" w:rsidP="000347C9">
      <w:pPr>
        <w:numPr>
          <w:ilvl w:val="0"/>
          <w:numId w:val="8"/>
        </w:numPr>
        <w:rPr>
          <w:sz w:val="20"/>
          <w:szCs w:val="20"/>
        </w:rPr>
      </w:pPr>
      <w:r w:rsidRPr="000347C9">
        <w:rPr>
          <w:sz w:val="20"/>
          <w:szCs w:val="20"/>
        </w:rPr>
        <w:t>bez rozpúšťadla</w:t>
      </w:r>
    </w:p>
    <w:p w:rsidR="003960E6" w:rsidRPr="000347C9" w:rsidRDefault="003960E6" w:rsidP="000347C9">
      <w:pPr>
        <w:numPr>
          <w:ilvl w:val="0"/>
          <w:numId w:val="8"/>
        </w:numPr>
        <w:rPr>
          <w:sz w:val="20"/>
          <w:szCs w:val="20"/>
        </w:rPr>
      </w:pPr>
      <w:r w:rsidRPr="000347C9">
        <w:rPr>
          <w:sz w:val="20"/>
          <w:szCs w:val="20"/>
        </w:rPr>
        <w:t>naplnené pohonnými hmotami neškodliv</w:t>
      </w:r>
      <w:r w:rsidR="000347C9">
        <w:rPr>
          <w:sz w:val="20"/>
          <w:szCs w:val="20"/>
        </w:rPr>
        <w:t>ými pre prostredie</w:t>
      </w:r>
    </w:p>
    <w:p w:rsidR="003960E6" w:rsidRPr="000347C9" w:rsidRDefault="000347C9" w:rsidP="000347C9">
      <w:pPr>
        <w:numPr>
          <w:ilvl w:val="0"/>
          <w:numId w:val="8"/>
        </w:numPr>
        <w:rPr>
          <w:sz w:val="20"/>
          <w:szCs w:val="20"/>
        </w:rPr>
      </w:pPr>
      <w:r>
        <w:rPr>
          <w:sz w:val="20"/>
          <w:szCs w:val="20"/>
        </w:rPr>
        <w:t>odparuje sa bezo zvyšku</w:t>
      </w:r>
    </w:p>
    <w:p w:rsidR="003960E6" w:rsidRPr="000347C9" w:rsidRDefault="003960E6" w:rsidP="000347C9">
      <w:pPr>
        <w:numPr>
          <w:ilvl w:val="0"/>
          <w:numId w:val="8"/>
        </w:numPr>
        <w:rPr>
          <w:sz w:val="20"/>
          <w:szCs w:val="20"/>
        </w:rPr>
      </w:pPr>
      <w:r w:rsidRPr="000347C9">
        <w:rPr>
          <w:sz w:val="20"/>
          <w:szCs w:val="20"/>
        </w:rPr>
        <w:t>nie sú potrebné ďalšie násled</w:t>
      </w:r>
      <w:r w:rsidR="000347C9">
        <w:rPr>
          <w:sz w:val="20"/>
          <w:szCs w:val="20"/>
        </w:rPr>
        <w:t>né spracovania ošetrených častí</w:t>
      </w:r>
    </w:p>
    <w:p w:rsidR="003960E6" w:rsidRPr="000347C9" w:rsidRDefault="003960E6" w:rsidP="000347C9">
      <w:pPr>
        <w:numPr>
          <w:ilvl w:val="0"/>
          <w:numId w:val="8"/>
        </w:numPr>
        <w:rPr>
          <w:sz w:val="20"/>
          <w:szCs w:val="20"/>
        </w:rPr>
      </w:pPr>
      <w:r w:rsidRPr="000347C9">
        <w:rPr>
          <w:sz w:val="20"/>
          <w:szCs w:val="20"/>
        </w:rPr>
        <w:t>špeciálny ventil –  dosiahne sa vysoké rozprášenie</w:t>
      </w:r>
    </w:p>
    <w:p w:rsidR="000347C9" w:rsidRDefault="003960E6" w:rsidP="000347C9">
      <w:pPr>
        <w:numPr>
          <w:ilvl w:val="0"/>
          <w:numId w:val="8"/>
        </w:numPr>
        <w:rPr>
          <w:sz w:val="20"/>
          <w:szCs w:val="20"/>
        </w:rPr>
      </w:pPr>
      <w:r w:rsidRPr="000347C9">
        <w:rPr>
          <w:sz w:val="20"/>
          <w:szCs w:val="20"/>
        </w:rPr>
        <w:t>rýchly čas vyvetrania</w:t>
      </w:r>
    </w:p>
    <w:p w:rsidR="003960E6" w:rsidRPr="000347C9" w:rsidRDefault="000347C9" w:rsidP="000347C9">
      <w:pPr>
        <w:numPr>
          <w:ilvl w:val="0"/>
          <w:numId w:val="8"/>
        </w:numPr>
        <w:rPr>
          <w:sz w:val="20"/>
          <w:szCs w:val="20"/>
        </w:rPr>
      </w:pPr>
      <w:r>
        <w:rPr>
          <w:sz w:val="20"/>
          <w:szCs w:val="20"/>
        </w:rPr>
        <w:t>nie je agresívny voči lakom a kovom</w:t>
      </w:r>
    </w:p>
    <w:p w:rsidR="003960E6" w:rsidRPr="000347C9" w:rsidRDefault="003960E6" w:rsidP="003960E6"/>
    <w:p w:rsidR="003960E6" w:rsidRPr="000347C9" w:rsidRDefault="003960E6" w:rsidP="003960E6">
      <w:pPr>
        <w:pStyle w:val="Nadpis1"/>
        <w:rPr>
          <w:lang w:val="sk-SK"/>
        </w:rPr>
      </w:pPr>
      <w:r w:rsidRPr="000347C9">
        <w:rPr>
          <w:lang w:val="sk-SK"/>
        </w:rPr>
        <w:t>Informácie o spracovaní</w:t>
      </w:r>
    </w:p>
    <w:p w:rsidR="003960E6" w:rsidRPr="000347C9" w:rsidRDefault="003960E6" w:rsidP="003960E6">
      <w:pPr>
        <w:rPr>
          <w:b/>
          <w:sz w:val="24"/>
        </w:rPr>
      </w:pPr>
    </w:p>
    <w:p w:rsidR="003960E6" w:rsidRPr="000347C9" w:rsidRDefault="003960E6" w:rsidP="003960E6">
      <w:pPr>
        <w:rPr>
          <w:sz w:val="20"/>
          <w:szCs w:val="20"/>
        </w:rPr>
      </w:pPr>
      <w:r w:rsidRPr="000347C9">
        <w:rPr>
          <w:sz w:val="20"/>
          <w:szCs w:val="20"/>
          <w:u w:val="single"/>
        </w:rPr>
        <w:t>Použitie:</w:t>
      </w:r>
      <w:r w:rsidR="000347C9" w:rsidRPr="000347C9">
        <w:rPr>
          <w:sz w:val="20"/>
          <w:szCs w:val="20"/>
        </w:rPr>
        <w:t xml:space="preserve"> </w:t>
      </w:r>
      <w:r w:rsidRPr="000347C9">
        <w:rPr>
          <w:sz w:val="20"/>
          <w:szCs w:val="20"/>
        </w:rPr>
        <w:t>Nádobu siln</w:t>
      </w:r>
      <w:r w:rsidR="000347C9" w:rsidRPr="000347C9">
        <w:rPr>
          <w:sz w:val="20"/>
          <w:szCs w:val="20"/>
        </w:rPr>
        <w:t>e</w:t>
      </w:r>
      <w:r w:rsidRPr="000347C9">
        <w:rPr>
          <w:sz w:val="20"/>
          <w:szCs w:val="20"/>
        </w:rPr>
        <w:t xml:space="preserve"> potriasť.</w:t>
      </w:r>
      <w:r w:rsidR="000347C9" w:rsidRPr="000347C9">
        <w:rPr>
          <w:sz w:val="20"/>
          <w:szCs w:val="20"/>
        </w:rPr>
        <w:t xml:space="preserve"> </w:t>
      </w:r>
      <w:r w:rsidRPr="000347C9">
        <w:rPr>
          <w:sz w:val="20"/>
          <w:szCs w:val="20"/>
        </w:rPr>
        <w:t>Zo vzdialenosti c</w:t>
      </w:r>
      <w:r w:rsidR="000347C9" w:rsidRPr="000347C9">
        <w:rPr>
          <w:sz w:val="20"/>
          <w:szCs w:val="20"/>
        </w:rPr>
        <w:t>c</w:t>
      </w:r>
      <w:r w:rsidRPr="000347C9">
        <w:rPr>
          <w:sz w:val="20"/>
          <w:szCs w:val="20"/>
        </w:rPr>
        <w:t>a. 20 - 30 cm naniesť.</w:t>
      </w:r>
      <w:r w:rsidR="000347C9" w:rsidRPr="000347C9">
        <w:rPr>
          <w:sz w:val="20"/>
          <w:szCs w:val="20"/>
        </w:rPr>
        <w:t xml:space="preserve"> </w:t>
      </w:r>
      <w:r w:rsidRPr="000347C9">
        <w:rPr>
          <w:sz w:val="20"/>
          <w:szCs w:val="20"/>
        </w:rPr>
        <w:t>Teplota je závislá od dĺžky nastriekania na chladené časti.</w:t>
      </w:r>
      <w:r w:rsidR="000347C9" w:rsidRPr="000347C9">
        <w:rPr>
          <w:sz w:val="20"/>
          <w:szCs w:val="20"/>
        </w:rPr>
        <w:t xml:space="preserve"> </w:t>
      </w:r>
      <w:r w:rsidRPr="000347C9">
        <w:rPr>
          <w:sz w:val="20"/>
          <w:szCs w:val="20"/>
        </w:rPr>
        <w:t>(čím dlhší čas nastriekania, tým lepšie chladenie).</w:t>
      </w:r>
    </w:p>
    <w:p w:rsidR="003960E6" w:rsidRPr="000347C9" w:rsidRDefault="003960E6" w:rsidP="003960E6"/>
    <w:p w:rsidR="003960E6" w:rsidRPr="000347C9" w:rsidRDefault="003960E6" w:rsidP="003960E6"/>
    <w:p w:rsidR="003960E6" w:rsidRPr="000347C9" w:rsidRDefault="003960E6" w:rsidP="003960E6">
      <w:pPr>
        <w:rPr>
          <w:b/>
          <w:bCs/>
          <w:sz w:val="24"/>
        </w:rPr>
      </w:pPr>
      <w:r w:rsidRPr="000347C9">
        <w:rPr>
          <w:b/>
          <w:bCs/>
          <w:sz w:val="24"/>
        </w:rPr>
        <w:t>Technické dáta</w:t>
      </w:r>
    </w:p>
    <w:p w:rsidR="003960E6" w:rsidRPr="000347C9" w:rsidRDefault="003960E6" w:rsidP="003960E6">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5789"/>
      </w:tblGrid>
      <w:tr w:rsidR="003960E6" w:rsidRPr="000347C9" w:rsidTr="00A54891">
        <w:tblPrEx>
          <w:tblCellMar>
            <w:top w:w="0" w:type="dxa"/>
            <w:bottom w:w="0" w:type="dxa"/>
          </w:tblCellMar>
        </w:tblPrEx>
        <w:tc>
          <w:tcPr>
            <w:tcW w:w="3070" w:type="dxa"/>
            <w:shd w:val="pct25" w:color="000000" w:fill="FFFFFF"/>
          </w:tcPr>
          <w:p w:rsidR="003960E6" w:rsidRPr="000347C9" w:rsidRDefault="003960E6" w:rsidP="00A54891">
            <w:pPr>
              <w:rPr>
                <w:b/>
                <w:sz w:val="20"/>
                <w:szCs w:val="20"/>
              </w:rPr>
            </w:pPr>
            <w:r w:rsidRPr="000347C9">
              <w:rPr>
                <w:b/>
                <w:sz w:val="20"/>
                <w:szCs w:val="20"/>
              </w:rPr>
              <w:t>Technické vlastnosti</w:t>
            </w:r>
          </w:p>
        </w:tc>
        <w:tc>
          <w:tcPr>
            <w:tcW w:w="5789" w:type="dxa"/>
            <w:shd w:val="pct25" w:color="000000" w:fill="FFFFFF"/>
          </w:tcPr>
          <w:p w:rsidR="003960E6" w:rsidRPr="000347C9" w:rsidRDefault="003960E6" w:rsidP="00A54891">
            <w:pPr>
              <w:rPr>
                <w:b/>
                <w:sz w:val="20"/>
                <w:szCs w:val="20"/>
              </w:rPr>
            </w:pPr>
            <w:r w:rsidRPr="000347C9">
              <w:rPr>
                <w:b/>
                <w:sz w:val="20"/>
                <w:szCs w:val="20"/>
              </w:rPr>
              <w:t>Požadovaná hodnota</w:t>
            </w:r>
          </w:p>
        </w:tc>
      </w:tr>
      <w:tr w:rsidR="003960E6" w:rsidRPr="000347C9" w:rsidTr="00A54891">
        <w:tblPrEx>
          <w:tblCellMar>
            <w:top w:w="0" w:type="dxa"/>
            <w:bottom w:w="0" w:type="dxa"/>
          </w:tblCellMar>
        </w:tblPrEx>
        <w:tc>
          <w:tcPr>
            <w:tcW w:w="3070" w:type="dxa"/>
          </w:tcPr>
          <w:p w:rsidR="003960E6" w:rsidRPr="000347C9" w:rsidRDefault="003960E6" w:rsidP="00A54891">
            <w:pPr>
              <w:rPr>
                <w:sz w:val="20"/>
                <w:szCs w:val="20"/>
              </w:rPr>
            </w:pPr>
            <w:r w:rsidRPr="000347C9">
              <w:rPr>
                <w:sz w:val="20"/>
                <w:szCs w:val="20"/>
              </w:rPr>
              <w:t>Teplotné rozmedzie</w:t>
            </w:r>
          </w:p>
        </w:tc>
        <w:tc>
          <w:tcPr>
            <w:tcW w:w="5789" w:type="dxa"/>
          </w:tcPr>
          <w:p w:rsidR="003960E6" w:rsidRPr="000347C9" w:rsidRDefault="003960E6" w:rsidP="00A54891">
            <w:pPr>
              <w:ind w:left="708" w:hanging="708"/>
              <w:rPr>
                <w:sz w:val="20"/>
                <w:szCs w:val="20"/>
              </w:rPr>
            </w:pPr>
            <w:r w:rsidRPr="000347C9">
              <w:rPr>
                <w:sz w:val="20"/>
                <w:szCs w:val="20"/>
              </w:rPr>
              <w:t>dosiahnutá teplota  do –45°C</w:t>
            </w:r>
          </w:p>
        </w:tc>
      </w:tr>
      <w:tr w:rsidR="003960E6" w:rsidRPr="000347C9" w:rsidTr="00A54891">
        <w:tblPrEx>
          <w:tblCellMar>
            <w:top w:w="0" w:type="dxa"/>
            <w:bottom w:w="0" w:type="dxa"/>
          </w:tblCellMar>
        </w:tblPrEx>
        <w:tc>
          <w:tcPr>
            <w:tcW w:w="3070" w:type="dxa"/>
          </w:tcPr>
          <w:p w:rsidR="003960E6" w:rsidRPr="000347C9" w:rsidRDefault="003960E6" w:rsidP="00A54891">
            <w:pPr>
              <w:rPr>
                <w:sz w:val="20"/>
                <w:szCs w:val="20"/>
              </w:rPr>
            </w:pPr>
            <w:r w:rsidRPr="000347C9">
              <w:rPr>
                <w:sz w:val="20"/>
                <w:szCs w:val="20"/>
              </w:rPr>
              <w:t>Výdatno</w:t>
            </w:r>
            <w:r w:rsidR="000347C9" w:rsidRPr="000347C9">
              <w:rPr>
                <w:sz w:val="20"/>
                <w:szCs w:val="20"/>
              </w:rPr>
              <w:t>sť</w:t>
            </w:r>
          </w:p>
        </w:tc>
        <w:tc>
          <w:tcPr>
            <w:tcW w:w="5789" w:type="dxa"/>
          </w:tcPr>
          <w:p w:rsidR="003960E6" w:rsidRPr="000347C9" w:rsidRDefault="003960E6" w:rsidP="00A54891">
            <w:pPr>
              <w:rPr>
                <w:sz w:val="20"/>
                <w:szCs w:val="20"/>
              </w:rPr>
            </w:pPr>
            <w:r w:rsidRPr="000347C9">
              <w:rPr>
                <w:sz w:val="20"/>
                <w:szCs w:val="20"/>
              </w:rPr>
              <w:t>závislé od druhu a</w:t>
            </w:r>
            <w:r w:rsidR="000347C9" w:rsidRPr="000347C9">
              <w:rPr>
                <w:sz w:val="20"/>
                <w:szCs w:val="20"/>
              </w:rPr>
              <w:t> </w:t>
            </w:r>
            <w:r w:rsidRPr="000347C9">
              <w:rPr>
                <w:sz w:val="20"/>
                <w:szCs w:val="20"/>
              </w:rPr>
              <w:t>množstva</w:t>
            </w:r>
            <w:r w:rsidR="000347C9" w:rsidRPr="000347C9">
              <w:rPr>
                <w:sz w:val="20"/>
                <w:szCs w:val="20"/>
              </w:rPr>
              <w:t xml:space="preserve"> </w:t>
            </w:r>
            <w:r w:rsidRPr="000347C9">
              <w:rPr>
                <w:sz w:val="20"/>
                <w:szCs w:val="20"/>
              </w:rPr>
              <w:t>ošetrených častí a od žiadanej teploty.</w:t>
            </w:r>
          </w:p>
        </w:tc>
      </w:tr>
      <w:tr w:rsidR="003960E6" w:rsidRPr="000347C9" w:rsidTr="00A54891">
        <w:tblPrEx>
          <w:tblCellMar>
            <w:top w:w="0" w:type="dxa"/>
            <w:bottom w:w="0" w:type="dxa"/>
          </w:tblCellMar>
        </w:tblPrEx>
        <w:tc>
          <w:tcPr>
            <w:tcW w:w="3070" w:type="dxa"/>
          </w:tcPr>
          <w:p w:rsidR="003960E6" w:rsidRPr="000347C9" w:rsidRDefault="003960E6" w:rsidP="00A54891">
            <w:pPr>
              <w:rPr>
                <w:sz w:val="20"/>
                <w:szCs w:val="20"/>
              </w:rPr>
            </w:pPr>
            <w:r w:rsidRPr="000347C9">
              <w:rPr>
                <w:sz w:val="20"/>
                <w:szCs w:val="20"/>
              </w:rPr>
              <w:t>Druh rozpúšťadla</w:t>
            </w:r>
          </w:p>
        </w:tc>
        <w:tc>
          <w:tcPr>
            <w:tcW w:w="5789" w:type="dxa"/>
          </w:tcPr>
          <w:p w:rsidR="003960E6" w:rsidRPr="000347C9" w:rsidRDefault="003960E6" w:rsidP="00A54891">
            <w:pPr>
              <w:rPr>
                <w:sz w:val="20"/>
                <w:szCs w:val="20"/>
              </w:rPr>
            </w:pPr>
            <w:r w:rsidRPr="000347C9">
              <w:rPr>
                <w:sz w:val="20"/>
                <w:szCs w:val="20"/>
              </w:rPr>
              <w:t>bez rozpúšťadla</w:t>
            </w:r>
          </w:p>
        </w:tc>
      </w:tr>
      <w:tr w:rsidR="003960E6" w:rsidRPr="000347C9" w:rsidTr="00A54891">
        <w:tblPrEx>
          <w:tblCellMar>
            <w:top w:w="0" w:type="dxa"/>
            <w:bottom w:w="0" w:type="dxa"/>
          </w:tblCellMar>
        </w:tblPrEx>
        <w:tc>
          <w:tcPr>
            <w:tcW w:w="3070" w:type="dxa"/>
          </w:tcPr>
          <w:p w:rsidR="003960E6" w:rsidRPr="000347C9" w:rsidRDefault="003960E6" w:rsidP="00A54891">
            <w:pPr>
              <w:rPr>
                <w:sz w:val="20"/>
                <w:szCs w:val="20"/>
              </w:rPr>
            </w:pPr>
            <w:r w:rsidRPr="000347C9">
              <w:rPr>
                <w:sz w:val="20"/>
                <w:szCs w:val="20"/>
              </w:rPr>
              <w:t>Čas odvetrania</w:t>
            </w:r>
          </w:p>
        </w:tc>
        <w:tc>
          <w:tcPr>
            <w:tcW w:w="5789" w:type="dxa"/>
          </w:tcPr>
          <w:p w:rsidR="003960E6" w:rsidRPr="000347C9" w:rsidRDefault="003960E6" w:rsidP="00A54891">
            <w:pPr>
              <w:rPr>
                <w:sz w:val="20"/>
                <w:szCs w:val="20"/>
              </w:rPr>
            </w:pPr>
            <w:r w:rsidRPr="000347C9">
              <w:rPr>
                <w:sz w:val="20"/>
                <w:szCs w:val="20"/>
              </w:rPr>
              <w:t>C</w:t>
            </w:r>
            <w:r w:rsidR="000347C9" w:rsidRPr="000347C9">
              <w:rPr>
                <w:sz w:val="20"/>
                <w:szCs w:val="20"/>
              </w:rPr>
              <w:t>c</w:t>
            </w:r>
            <w:r w:rsidRPr="000347C9">
              <w:rPr>
                <w:sz w:val="20"/>
                <w:szCs w:val="20"/>
              </w:rPr>
              <w:t>a.10 sek.</w:t>
            </w:r>
          </w:p>
        </w:tc>
      </w:tr>
    </w:tbl>
    <w:p w:rsidR="00336838" w:rsidRPr="000347C9" w:rsidRDefault="00336838" w:rsidP="003960E6">
      <w:pPr>
        <w:rPr>
          <w:rFonts w:ascii="Verdana" w:hAnsi="Verdana"/>
          <w:color w:val="333333"/>
        </w:rPr>
      </w:pPr>
    </w:p>
    <w:sectPr w:rsidR="00336838" w:rsidRPr="000347C9" w:rsidSect="00753679">
      <w:headerReference w:type="default" r:id="rId8"/>
      <w:footerReference w:type="default" r:id="rId9"/>
      <w:pgSz w:w="11906" w:h="16838"/>
      <w:pgMar w:top="1276" w:right="1417" w:bottom="1276" w:left="1417" w:header="384" w:footer="65"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151F" w:rsidRDefault="00AC151F" w:rsidP="00336838">
      <w:r>
        <w:separator/>
      </w:r>
    </w:p>
  </w:endnote>
  <w:endnote w:type="continuationSeparator" w:id="0">
    <w:p w:rsidR="00AC151F" w:rsidRDefault="00AC151F"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Segoe UI">
    <w:altName w:val="Calibri"/>
    <w:panose1 w:val="020B0604020202020204"/>
    <w:charset w:val="EE"/>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AC151F">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iso" style="width:112.55pt;height:57.2pt;mso-width-percent:0;mso-height-percent:0;mso-width-percent:0;mso-height-percent:0">
          <v:imagedata r:id="rId1" o:title="iso"/>
        </v:shape>
      </w:pict>
    </w:r>
    <w:r>
      <w:rPr>
        <w:sz w:val="20"/>
        <w:szCs w:val="20"/>
        <w:lang w:val="en-GB"/>
      </w:rPr>
      <w:tab/>
    </w:r>
  </w:p>
  <w:p w:rsidR="00336838" w:rsidRDefault="00AC151F"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336838" w:rsidRPr="00336838" w:rsidRDefault="00336838" w:rsidP="00125A35">
    <w:pPr>
      <w:jc w:val="center"/>
      <w:rPr>
        <w:rFonts w:ascii="Tahoma" w:hAnsi="Tahoma" w:cs="Tahoma"/>
        <w:b/>
        <w:sz w:val="18"/>
        <w:szCs w:val="18"/>
        <w:lang w:val="en-GB"/>
      </w:rPr>
    </w:pPr>
    <w:r w:rsidRPr="00336838">
      <w:rPr>
        <w:rFonts w:ascii="Tahoma" w:hAnsi="Tahoma" w:cs="Tahoma"/>
        <w:b/>
        <w:sz w:val="18"/>
        <w:szCs w:val="18"/>
        <w:lang w:val="en-GB"/>
      </w:rPr>
      <w:t>GYNEX s.r.o.</w:t>
    </w:r>
  </w:p>
  <w:p w:rsidR="00336838" w:rsidRPr="00997F43" w:rsidRDefault="00336838" w:rsidP="00125A35">
    <w:pPr>
      <w:ind w:left="-567" w:right="-709"/>
      <w:jc w:val="center"/>
      <w:rPr>
        <w:sz w:val="16"/>
        <w:szCs w:val="16"/>
        <w:lang w:val="en-GB"/>
      </w:rPr>
    </w:pPr>
    <w:r w:rsidRPr="00997F43">
      <w:rPr>
        <w:sz w:val="16"/>
        <w:szCs w:val="16"/>
        <w:lang w:val="en-GB"/>
      </w:rPr>
      <w:t xml:space="preserve">Na </w:t>
    </w:r>
    <w:r w:rsidR="00B41D5A" w:rsidRPr="00B41D5A">
      <w:rPr>
        <w:sz w:val="16"/>
        <w:szCs w:val="16"/>
      </w:rPr>
      <w:t>l</w:t>
    </w:r>
    <w:r w:rsidRPr="00B41D5A">
      <w:rPr>
        <w:sz w:val="16"/>
        <w:szCs w:val="16"/>
      </w:rPr>
      <w:t>ánoch</w:t>
    </w:r>
    <w:r w:rsidRPr="00997F43">
      <w:rPr>
        <w:sz w:val="16"/>
        <w:szCs w:val="16"/>
        <w:lang w:val="en-GB"/>
      </w:rPr>
      <w:t xml:space="preserve"> 10, 821 04 Bratislava, Slovakia</w:t>
    </w:r>
    <w:r w:rsidR="00125A35" w:rsidRPr="00997F43">
      <w:rPr>
        <w:sz w:val="16"/>
        <w:szCs w:val="16"/>
        <w:lang w:val="en-GB"/>
      </w:rPr>
      <w:t xml:space="preserve">, </w:t>
    </w:r>
    <w:r w:rsidRPr="00997F43">
      <w:rPr>
        <w:sz w:val="16"/>
        <w:szCs w:val="16"/>
        <w:lang w:val="en-GB"/>
      </w:rPr>
      <w:t>Tel.: +421 31</w:t>
    </w:r>
    <w:r w:rsidR="003D63C0">
      <w:rPr>
        <w:sz w:val="16"/>
        <w:szCs w:val="16"/>
        <w:lang w:val="en-GB"/>
      </w:rPr>
      <w:t> 558 6580, Fax: +421 31 553 0298</w:t>
    </w:r>
  </w:p>
  <w:p w:rsidR="00336838" w:rsidRPr="00077255" w:rsidRDefault="00336838" w:rsidP="00125A35">
    <w:pPr>
      <w:jc w:val="center"/>
      <w:rPr>
        <w:b/>
        <w:sz w:val="16"/>
        <w:szCs w:val="16"/>
        <w:vertAlign w:val="superscript"/>
        <w:lang w:val="en-GB"/>
      </w:rPr>
    </w:pPr>
    <w:hyperlink r:id="rId2" w:history="1">
      <w:r w:rsidRPr="00077255">
        <w:rPr>
          <w:rStyle w:val="Hypertextovprepojenie"/>
          <w:color w:val="auto"/>
          <w:sz w:val="16"/>
          <w:szCs w:val="16"/>
          <w:u w:val="none"/>
          <w:lang w:val="en-GB"/>
        </w:rPr>
        <w:t>gynex@gynex.sk</w:t>
      </w:r>
    </w:hyperlink>
    <w:r w:rsidR="00077255">
      <w:rPr>
        <w:sz w:val="16"/>
        <w:szCs w:val="16"/>
        <w:lang w:val="en-GB"/>
      </w:rPr>
      <w:t xml:space="preserve">, </w:t>
    </w:r>
    <w:hyperlink r:id="rId3" w:history="1">
      <w:r w:rsidRPr="00077255">
        <w:rPr>
          <w:rStyle w:val="Hypertextovprepojenie"/>
          <w:color w:val="auto"/>
          <w:sz w:val="16"/>
          <w:szCs w:val="16"/>
          <w:u w:val="none"/>
          <w:lang w:val="en-GB"/>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151F" w:rsidRDefault="00AC151F" w:rsidP="00336838">
      <w:r>
        <w:separator/>
      </w:r>
    </w:p>
  </w:footnote>
  <w:footnote w:type="continuationSeparator" w:id="0">
    <w:p w:rsidR="00AC151F" w:rsidRDefault="00AC151F" w:rsidP="003368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6838" w:rsidRDefault="00AC151F" w:rsidP="00753679">
    <w:pPr>
      <w:pStyle w:val="Hlavika"/>
      <w:jc w:val="center"/>
    </w:pPr>
    <w:r w:rsidRPr="0005295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6" type="#_x0000_t75" style="width:207.9pt;height:60.55pt;visibility:visible;mso-wrap-style:square">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9E360A"/>
    <w:multiLevelType w:val="hybridMultilevel"/>
    <w:tmpl w:val="A6E061C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7E2F22FC"/>
    <w:multiLevelType w:val="hybridMultilevel"/>
    <w:tmpl w:val="A4A0FA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3"/>
  </w:num>
  <w:num w:numId="5">
    <w:abstractNumId w:val="6"/>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B6AAB"/>
    <w:rsid w:val="000042DB"/>
    <w:rsid w:val="000226F7"/>
    <w:rsid w:val="000347C9"/>
    <w:rsid w:val="00077255"/>
    <w:rsid w:val="00125A35"/>
    <w:rsid w:val="00196EE0"/>
    <w:rsid w:val="001B7EA3"/>
    <w:rsid w:val="001D10C1"/>
    <w:rsid w:val="001D1DA7"/>
    <w:rsid w:val="002B5628"/>
    <w:rsid w:val="00336838"/>
    <w:rsid w:val="00352430"/>
    <w:rsid w:val="00357F95"/>
    <w:rsid w:val="00366B8E"/>
    <w:rsid w:val="003960E6"/>
    <w:rsid w:val="003A0CF0"/>
    <w:rsid w:val="003D63C0"/>
    <w:rsid w:val="00407C26"/>
    <w:rsid w:val="004201CE"/>
    <w:rsid w:val="004F6388"/>
    <w:rsid w:val="00631894"/>
    <w:rsid w:val="006922E0"/>
    <w:rsid w:val="006F00DF"/>
    <w:rsid w:val="00753679"/>
    <w:rsid w:val="00765C11"/>
    <w:rsid w:val="00775E72"/>
    <w:rsid w:val="0077797C"/>
    <w:rsid w:val="007957AA"/>
    <w:rsid w:val="00821E55"/>
    <w:rsid w:val="00946E36"/>
    <w:rsid w:val="00997F43"/>
    <w:rsid w:val="00A54891"/>
    <w:rsid w:val="00A62B84"/>
    <w:rsid w:val="00A82AB4"/>
    <w:rsid w:val="00A87AB7"/>
    <w:rsid w:val="00A91082"/>
    <w:rsid w:val="00AB4D47"/>
    <w:rsid w:val="00AC151F"/>
    <w:rsid w:val="00AC5272"/>
    <w:rsid w:val="00B41D5A"/>
    <w:rsid w:val="00BB6AAB"/>
    <w:rsid w:val="00BF748F"/>
    <w:rsid w:val="00C06A1E"/>
    <w:rsid w:val="00D9291E"/>
    <w:rsid w:val="00DB1208"/>
    <w:rsid w:val="00DF3DFA"/>
    <w:rsid w:val="00E73240"/>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B96907B-EDFC-2241-A7B4-4CB76805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semiHidden/>
  </w:style>
  <w:style w:type="table" w:default="1" w:styleId="Normlnatabuka">
    <w:name w:val="Normal Table"/>
    <w:semiHidden/>
    <w:tblPr>
      <w:tblInd w:w="0" w:type="dxa"/>
      <w:tblCellMar>
        <w:top w:w="0" w:type="dxa"/>
        <w:left w:w="108" w:type="dxa"/>
        <w:bottom w:w="0" w:type="dxa"/>
        <w:right w:w="108" w:type="dxa"/>
      </w:tblCellMar>
    </w:tblPr>
  </w:style>
  <w:style w:type="numbering" w:default="1" w:styleId="Bezzoznamu">
    <w:name w:val="No List"/>
    <w:semiHidden/>
  </w:style>
  <w:style w:type="paragraph" w:styleId="Normlnywebov">
    <w:name w:val="Normal (Web)"/>
    <w:basedOn w:val="Normlny"/>
    <w:uiPriority w:val="99"/>
    <w:unhideWhenUsed/>
    <w:rsid w:val="00F15373"/>
    <w:pPr>
      <w:spacing w:before="100" w:beforeAutospacing="1" w:after="100" w:afterAutospacing="1"/>
    </w:pPr>
  </w:style>
  <w:style w:type="character" w:styleId="Siln">
    <w:name w:val="Silný"/>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gynex.sk" TargetMode="External"/><Relationship Id="rId2" Type="http://schemas.openxmlformats.org/officeDocument/2006/relationships/hyperlink" Target="mailto:gynex@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81E98-B1CC-EE4E-90E3-D5138333A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244</Words>
  <Characters>1395</Characters>
  <Application>Microsoft Office Word</Application>
  <DocSecurity>0</DocSecurity>
  <Lines>11</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1636</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Marián Páleník</cp:lastModifiedBy>
  <cp:revision>3</cp:revision>
  <cp:lastPrinted>2016-02-27T13:50:00Z</cp:lastPrinted>
  <dcterms:created xsi:type="dcterms:W3CDTF">2019-09-24T07:09:00Z</dcterms:created>
  <dcterms:modified xsi:type="dcterms:W3CDTF">2019-09-24T07:10:00Z</dcterms:modified>
</cp:coreProperties>
</file>