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2C7D1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12FA9">
              <w:rPr>
                <w:rFonts w:ascii="Arial" w:hAnsi="Arial" w:cs="Arial"/>
                <w:sz w:val="20"/>
                <w:szCs w:val="20"/>
              </w:rPr>
              <w:t xml:space="preserve">Cyklon </w:t>
            </w:r>
            <w:r w:rsidR="00046A48" w:rsidRPr="00046A48">
              <w:rPr>
                <w:rFonts w:ascii="Arial" w:hAnsi="Arial" w:cs="Arial"/>
                <w:sz w:val="20"/>
                <w:szCs w:val="20"/>
              </w:rPr>
              <w:t>Chemalex Marking various colours 500ml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2C7D19" w:rsidRPr="002C7D19">
              <w:rPr>
                <w:rFonts w:ascii="Arial" w:hAnsi="Arial" w:cs="Arial"/>
                <w:sz w:val="20"/>
                <w:szCs w:val="20"/>
              </w:rPr>
              <w:t>WS20-700D-A00K-0Y9Q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2C7D19" w:rsidP="0076579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C7D19">
              <w:rPr>
                <w:rFonts w:ascii="Arial" w:hAnsi="Arial" w:cs="Arial"/>
                <w:sz w:val="20"/>
                <w:szCs w:val="20"/>
              </w:rPr>
              <w:t>537004 - 537080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274ECB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274ECB" w:rsidRDefault="00274ECB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74ECB">
              <w:rPr>
                <w:rFonts w:ascii="Arial" w:hAnsi="Arial" w:cs="Arial"/>
                <w:sz w:val="20"/>
                <w:szCs w:val="20"/>
              </w:rPr>
              <w:t xml:space="preserve">PC 9a Nátery a farby, riedidlá, odstraňovače náterov 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D564BB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</w:t>
            </w:r>
            <w:r w:rsidR="001A196A" w:rsidRPr="008B7E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B80BA3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8B7EB8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B80BA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Pr="001342B9" w:rsidRDefault="00B80BA3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A3" w:rsidRDefault="00A56FA6" w:rsidP="00B80BA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0BA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Aerosól - Aerosól 1 - Aerosol 1, H222, H229</w:t>
            </w:r>
          </w:p>
          <w:p w:rsidR="002C7D19" w:rsidRDefault="002C7D19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2: H319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2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274ECB">
              <w:rPr>
                <w:rFonts w:ascii="Arial" w:hAnsi="Arial" w:cs="Arial"/>
                <w:sz w:val="20"/>
                <w:szCs w:val="20"/>
              </w:rPr>
              <w:t>3, H412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2C7D19" w:rsidRDefault="002C7D19" w:rsidP="002C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4C5630" w:rsidRPr="001342B9" w:rsidRDefault="00FD1B74" w:rsidP="002C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274ECB" w:rsidP="002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</w:t>
            </w:r>
            <w:r w:rsidR="00B607BC">
              <w:rPr>
                <w:rFonts w:ascii="Arial" w:hAnsi="Arial" w:cs="Arial"/>
                <w:sz w:val="20"/>
                <w:szCs w:val="20"/>
              </w:rPr>
              <w:t>2</w:t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Škodlivý </w:t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>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DF059F" w:rsidRDefault="00DF059F" w:rsidP="00DF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B607BC" w:rsidRPr="00B607BC" w:rsidRDefault="00B607BC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7BC">
              <w:rPr>
                <w:rFonts w:ascii="Arial" w:hAnsi="Arial" w:cs="Arial"/>
                <w:sz w:val="20"/>
                <w:szCs w:val="20"/>
              </w:rPr>
              <w:t>Uhľovodíky, C9-C10, n-alkány, izoalkány, cyklické zlúčeniny, &lt;2 % aromátov</w:t>
            </w:r>
          </w:p>
          <w:p w:rsidR="00B607BC" w:rsidRPr="00B607BC" w:rsidRDefault="00B607BC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7BC">
              <w:rPr>
                <w:rFonts w:ascii="Arial" w:hAnsi="Arial" w:cs="Arial"/>
                <w:sz w:val="20"/>
                <w:szCs w:val="20"/>
              </w:rPr>
              <w:t>etylacetát</w:t>
            </w:r>
          </w:p>
          <w:p w:rsidR="00B607BC" w:rsidRPr="00B607BC" w:rsidRDefault="00B607BC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7BC">
              <w:rPr>
                <w:rFonts w:ascii="Arial" w:hAnsi="Arial" w:cs="Arial"/>
                <w:sz w:val="20"/>
                <w:szCs w:val="20"/>
              </w:rPr>
              <w:t>Uhľovodíky, C9-C11, izoalkány, cyklické zlúčeniny, &lt;2 % aromátov</w:t>
            </w:r>
          </w:p>
          <w:p w:rsidR="00274ECB" w:rsidRDefault="00B607BC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7BC">
              <w:rPr>
                <w:rFonts w:ascii="Arial" w:hAnsi="Arial" w:cs="Arial"/>
                <w:sz w:val="20"/>
                <w:szCs w:val="20"/>
              </w:rPr>
              <w:t>butylacetát</w:t>
            </w:r>
          </w:p>
          <w:p w:rsidR="00274ECB" w:rsidRDefault="00274ECB" w:rsidP="002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7BC" w:rsidRDefault="00B607BC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066 Opakovaná expozícia môže spôsobit’ vysušenie alebo popraskanie pokožky.</w:t>
            </w:r>
          </w:p>
          <w:p w:rsidR="0052657E" w:rsidRDefault="00274ECB" w:rsidP="00B6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4ECB">
              <w:rPr>
                <w:rFonts w:ascii="Arial" w:hAnsi="Arial" w:cs="Arial"/>
                <w:sz w:val="20"/>
                <w:szCs w:val="20"/>
              </w:rPr>
              <w:t xml:space="preserve">Pozor! Pri striekaní sa môžu vytvárať nebezpečné </w:t>
            </w:r>
            <w:r w:rsidR="00D50AC3">
              <w:rPr>
                <w:rFonts w:ascii="Arial" w:hAnsi="Arial" w:cs="Arial"/>
                <w:sz w:val="20"/>
                <w:szCs w:val="20"/>
              </w:rPr>
              <w:t>v</w:t>
            </w:r>
            <w:r w:rsidRPr="00274ECB">
              <w:rPr>
                <w:rFonts w:ascii="Arial" w:hAnsi="Arial" w:cs="Arial"/>
                <w:sz w:val="20"/>
                <w:szCs w:val="20"/>
              </w:rPr>
              <w:t>d</w:t>
            </w:r>
            <w:r w:rsidR="00D50AC3">
              <w:rPr>
                <w:rFonts w:ascii="Arial" w:hAnsi="Arial" w:cs="Arial"/>
                <w:sz w:val="20"/>
                <w:szCs w:val="20"/>
              </w:rPr>
              <w:t>y</w:t>
            </w:r>
            <w:r w:rsidRPr="00274ECB">
              <w:rPr>
                <w:rFonts w:ascii="Arial" w:hAnsi="Arial" w:cs="Arial"/>
                <w:sz w:val="20"/>
                <w:szCs w:val="20"/>
              </w:rPr>
              <w:t>ch</w:t>
            </w:r>
            <w:r w:rsidR="00D50AC3">
              <w:rPr>
                <w:rFonts w:ascii="Arial" w:hAnsi="Arial" w:cs="Arial"/>
                <w:sz w:val="20"/>
                <w:szCs w:val="20"/>
              </w:rPr>
              <w:t>ovateľné</w:t>
            </w:r>
            <w:r w:rsidRPr="00274ECB">
              <w:rPr>
                <w:rFonts w:ascii="Arial" w:hAnsi="Arial" w:cs="Arial"/>
                <w:sz w:val="20"/>
                <w:szCs w:val="20"/>
              </w:rPr>
              <w:t xml:space="preserve"> kvapôčky</w:t>
            </w:r>
            <w:r w:rsidR="00D50AC3">
              <w:rPr>
                <w:rFonts w:ascii="Arial" w:hAnsi="Arial" w:cs="Arial"/>
                <w:sz w:val="20"/>
                <w:szCs w:val="20"/>
              </w:rPr>
              <w:t>,</w:t>
            </w:r>
            <w:r w:rsidRPr="00274ECB">
              <w:rPr>
                <w:rFonts w:ascii="Arial" w:hAnsi="Arial" w:cs="Arial"/>
                <w:sz w:val="20"/>
                <w:szCs w:val="20"/>
              </w:rPr>
              <w:t xml:space="preserve"> aerosól alebo hmla</w:t>
            </w:r>
            <w:r w:rsidR="00D50A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4ECB">
              <w:rPr>
                <w:rFonts w:ascii="Arial" w:hAnsi="Arial" w:cs="Arial"/>
                <w:sz w:val="20"/>
                <w:szCs w:val="20"/>
              </w:rPr>
              <w:t xml:space="preserve">nevdychovať </w:t>
            </w:r>
          </w:p>
          <w:p w:rsidR="00274ECB" w:rsidRDefault="00274ECB" w:rsidP="0027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 xml:space="preserve">PBT </w:t>
            </w:r>
            <w:r w:rsidR="00D50AC3">
              <w:rPr>
                <w:rFonts w:ascii="Arial" w:hAnsi="Arial" w:cs="Arial"/>
                <w:sz w:val="20"/>
                <w:szCs w:val="20"/>
              </w:rPr>
              <w:t>- nepoužiteľné</w:t>
            </w:r>
          </w:p>
          <w:p w:rsidR="004C5630" w:rsidRPr="002B3C0E" w:rsidRDefault="004C5630" w:rsidP="00D5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 xml:space="preserve">vPvB </w:t>
            </w:r>
            <w:r w:rsidR="00D50AC3">
              <w:rPr>
                <w:rFonts w:ascii="Arial" w:hAnsi="Arial" w:cs="Arial"/>
                <w:sz w:val="20"/>
                <w:szCs w:val="20"/>
              </w:rPr>
              <w:t>- nepoužiteľné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D50AC3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99"/>
        <w:gridCol w:w="1709"/>
        <w:gridCol w:w="1133"/>
        <w:gridCol w:w="1557"/>
        <w:gridCol w:w="1137"/>
      </w:tblGrid>
      <w:tr w:rsidR="004C5630" w:rsidRPr="00D856C7" w:rsidTr="00D50AC3"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netýka sa</w:t>
            </w:r>
          </w:p>
        </w:tc>
      </w:tr>
      <w:tr w:rsidR="00694EE1" w:rsidRPr="00D856C7" w:rsidTr="0069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B80BA3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694EE1" w:rsidRPr="00474AC8" w:rsidTr="0069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846B7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D50AC3" w:rsidRPr="00846B7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01-2119486944-21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</w:t>
            </w:r>
          </w:p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Press. Gas (stlačený plyn)</w:t>
            </w:r>
          </w:p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50AC3" w:rsidRPr="00846B7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H220</w:t>
            </w:r>
          </w:p>
          <w:p w:rsidR="00D50AC3" w:rsidRPr="00846B7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0AC3" w:rsidRPr="00846B7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RPr="00474AC8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D856C7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474AC8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B607BC" w:rsidRPr="00474AC8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B607BC" w:rsidRPr="00D856C7" w:rsidRDefault="00A1069B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D856C7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474AC8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B607BC" w:rsidRPr="00D856C7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Pr="00D856C7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D856C7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RPr="00770431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70431">
              <w:rPr>
                <w:rFonts w:ascii="Arial" w:hAnsi="Arial" w:cs="Arial"/>
                <w:sz w:val="17"/>
                <w:szCs w:val="17"/>
              </w:rPr>
              <w:t>ťažký benzín (ropný), ľahká frakcia, hydrogenovaný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770431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70431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607BC" w:rsidRPr="00770431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70431">
              <w:rPr>
                <w:rFonts w:ascii="Arial" w:hAnsi="Arial" w:cs="Arial"/>
                <w:sz w:val="17"/>
                <w:szCs w:val="17"/>
              </w:rPr>
              <w:t xml:space="preserve">927-241-2 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70431">
              <w:rPr>
                <w:rFonts w:ascii="Arial" w:hAnsi="Arial" w:cs="Arial"/>
                <w:sz w:val="17"/>
                <w:szCs w:val="17"/>
              </w:rPr>
              <w:t>01-2119471843-32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B607BC" w:rsidRPr="004205EA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RPr="00474AC8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etyl acetát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16C89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B607BC" w:rsidRPr="00816C89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16C89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607BC" w:rsidRPr="00816C89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0AC3">
              <w:rPr>
                <w:rFonts w:ascii="Arial" w:hAnsi="Arial" w:cs="Arial"/>
                <w:sz w:val="17"/>
                <w:szCs w:val="17"/>
              </w:rPr>
              <w:t>Uhľovodíky, C9-C11, izolkány, cykloalkány, &lt;2%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50AC3">
              <w:rPr>
                <w:rFonts w:ascii="Arial" w:hAnsi="Arial" w:cs="Arial"/>
                <w:sz w:val="17"/>
                <w:szCs w:val="17"/>
              </w:rPr>
              <w:t>aromatické látky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607BC" w:rsidRPr="00D50AC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0AC3">
              <w:rPr>
                <w:rFonts w:ascii="Arial" w:hAnsi="Arial" w:cs="Arial"/>
                <w:sz w:val="17"/>
                <w:szCs w:val="17"/>
              </w:rPr>
              <w:t>920-134-1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0AC3">
              <w:rPr>
                <w:rFonts w:ascii="Arial" w:hAnsi="Arial" w:cs="Arial"/>
                <w:sz w:val="17"/>
                <w:szCs w:val="17"/>
              </w:rPr>
              <w:t>01-2119480153-44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Pr="00694EE1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607BC" w:rsidRPr="00694EE1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607BC" w:rsidRPr="00694EE1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EE1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EE1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EE1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EE1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RPr="00474AC8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B607BC" w:rsidRPr="000815E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B607BC" w:rsidRPr="000815E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B607BC" w:rsidRPr="000815E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B607BC" w:rsidRPr="000815E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Butylacetát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607BC" w:rsidRPr="004205EA" w:rsidTr="00B80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oxid titaničitý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>podiel častíc s aerodynamickým priemerom ≤ 10 μm]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607BC" w:rsidRPr="00846B73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607BC" w:rsidRPr="0056103D" w:rsidTr="00B6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CC0A34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BC" w:rsidRPr="0056103D" w:rsidRDefault="00B607BC" w:rsidP="00B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694EE1" w:rsidP="00B607B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etylacedtát, butylacetát, oxid titaničitý</w:t>
            </w:r>
            <w:r w:rsidR="00B607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07BC" w:rsidRPr="00CC0A34">
              <w:rPr>
                <w:rFonts w:ascii="Arial" w:hAnsi="Arial" w:cs="Arial"/>
                <w:sz w:val="20"/>
                <w:szCs w:val="20"/>
              </w:rPr>
              <w:t>2-Metoxypropán-2-yl acetát (propylénglykol 1-metyléter 2-acetát)</w:t>
            </w:r>
            <w:r w:rsidR="00B6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564BB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4BB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F7" w:rsidRPr="00ED29F7" w:rsidRDefault="00ED29F7" w:rsidP="00ED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 xml:space="preserve">CO2, hasiaci prášok alebo prúd vody. Väčší požiar s vodným lúčom alebo </w:t>
            </w:r>
            <w:r w:rsidR="0008254A">
              <w:rPr>
                <w:rFonts w:ascii="Arial" w:hAnsi="Arial" w:cs="Arial"/>
                <w:sz w:val="20"/>
                <w:szCs w:val="20"/>
              </w:rPr>
              <w:t xml:space="preserve">penou </w:t>
            </w:r>
            <w:r w:rsidRPr="00ED29F7">
              <w:rPr>
                <w:rFonts w:ascii="Arial" w:hAnsi="Arial" w:cs="Arial"/>
                <w:sz w:val="20"/>
                <w:szCs w:val="20"/>
              </w:rPr>
              <w:t>odoln</w:t>
            </w:r>
            <w:r w:rsidR="0008254A">
              <w:rPr>
                <w:rFonts w:ascii="Arial" w:hAnsi="Arial" w:cs="Arial"/>
                <w:sz w:val="20"/>
                <w:szCs w:val="20"/>
              </w:rPr>
              <w:t>ou</w:t>
            </w:r>
            <w:r w:rsidRPr="00ED29F7">
              <w:rPr>
                <w:rFonts w:ascii="Arial" w:hAnsi="Arial" w:cs="Arial"/>
                <w:sz w:val="20"/>
                <w:szCs w:val="20"/>
              </w:rPr>
              <w:t xml:space="preserve"> voči alkoholu.</w:t>
            </w:r>
          </w:p>
          <w:p w:rsidR="00DD79BD" w:rsidRPr="006F445E" w:rsidRDefault="00ED29F7" w:rsidP="00ED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 xml:space="preserve">Opatrenia na hasenie </w:t>
            </w:r>
            <w:r w:rsidR="0008254A">
              <w:rPr>
                <w:rFonts w:ascii="Arial" w:hAnsi="Arial" w:cs="Arial"/>
                <w:sz w:val="20"/>
                <w:szCs w:val="20"/>
              </w:rPr>
              <w:t>požiaru prispôsobte prostrediu.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4A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>Noste samostatný dýchací prístroj.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254A" w:rsidRPr="00ED29F7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>Nevdychujte plyny z výbuchu a požiaru.</w:t>
            </w:r>
          </w:p>
          <w:p w:rsidR="00DD79BD" w:rsidRPr="006F445E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>Nasaďte si dýchací prístroj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3" w:rsidRDefault="00426FD3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 xml:space="preserve">Chráňte pred teplom a priamym slnečným žiarením.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50AC3" w:rsidRDefault="00D50AC3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694EE1" w:rsidRDefault="00694EE1" w:rsidP="0069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31. Butylacetáty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n-Butylacetát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CC0A34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D79BD" w:rsidRDefault="00694EE1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 xml:space="preserve">226. Oxid titaničitý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9B4464">
              <w:rPr>
                <w:rFonts w:ascii="Arial" w:hAnsi="Arial" w:cs="Arial"/>
                <w:sz w:val="20"/>
                <w:szCs w:val="20"/>
              </w:rPr>
              <w:t>13463-67-7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607BC" w:rsidRPr="006F445E" w:rsidRDefault="00B607B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(propylénglykol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Butylové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Aerosól - 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 w:rsidR="00BC52F9"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 w:rsidR="00BC52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426F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označenia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7786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1,5 obj. % (106-97-8 bután)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607BC" w:rsidRPr="00B607BC">
              <w:rPr>
                <w:rFonts w:ascii="Arial" w:hAnsi="Arial" w:cs="Arial"/>
                <w:sz w:val="20"/>
                <w:szCs w:val="20"/>
              </w:rPr>
              <w:t>11,5 Vol % (141-78-6 etyl acetát)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 w:rsidR="00426FD3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8300 (propán)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FD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Forma: aeros</w:t>
            </w:r>
            <w:r w:rsidR="00D564BB">
              <w:rPr>
                <w:rFonts w:ascii="Arial" w:hAnsi="Arial" w:cs="Arial"/>
                <w:sz w:val="20"/>
                <w:szCs w:val="20"/>
              </w:rPr>
              <w:t>ó</w:t>
            </w:r>
            <w:r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Organické rozpúšťadlá: </w:t>
            </w:r>
            <w:r w:rsidR="00426FD3">
              <w:rPr>
                <w:rFonts w:ascii="Arial" w:hAnsi="Arial" w:cs="Arial"/>
                <w:sz w:val="20"/>
                <w:szCs w:val="20"/>
              </w:rPr>
              <w:t>8</w:t>
            </w:r>
            <w:r w:rsidR="002B653C">
              <w:rPr>
                <w:rFonts w:ascii="Arial" w:hAnsi="Arial" w:cs="Arial"/>
                <w:sz w:val="20"/>
                <w:szCs w:val="20"/>
              </w:rPr>
              <w:t>7,</w:t>
            </w:r>
            <w:r w:rsidRPr="00264C18">
              <w:rPr>
                <w:rFonts w:ascii="Arial" w:hAnsi="Arial" w:cs="Arial"/>
                <w:sz w:val="20"/>
                <w:szCs w:val="20"/>
              </w:rPr>
              <w:t>9 %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>6</w:t>
            </w:r>
            <w:r w:rsidR="002B653C">
              <w:rPr>
                <w:rFonts w:ascii="Arial" w:hAnsi="Arial" w:cs="Arial"/>
                <w:sz w:val="20"/>
                <w:szCs w:val="20"/>
              </w:rPr>
              <w:t>15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>,</w:t>
            </w:r>
            <w:r w:rsidR="002B653C">
              <w:rPr>
                <w:rFonts w:ascii="Arial" w:hAnsi="Arial" w:cs="Arial"/>
                <w:sz w:val="20"/>
                <w:szCs w:val="20"/>
              </w:rPr>
              <w:t>1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g/l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VOC-EU% </w:t>
            </w:r>
            <w:r w:rsidR="00426FD3">
              <w:rPr>
                <w:rFonts w:ascii="Arial" w:hAnsi="Arial" w:cs="Arial"/>
                <w:sz w:val="20"/>
                <w:szCs w:val="20"/>
              </w:rPr>
              <w:t>8</w:t>
            </w:r>
            <w:r w:rsidR="002B653C">
              <w:rPr>
                <w:rFonts w:ascii="Arial" w:hAnsi="Arial" w:cs="Arial"/>
                <w:sz w:val="20"/>
                <w:szCs w:val="20"/>
              </w:rPr>
              <w:t>7</w:t>
            </w:r>
            <w:r w:rsidRPr="00264C18">
              <w:rPr>
                <w:rFonts w:ascii="Arial" w:hAnsi="Arial" w:cs="Arial"/>
                <w:sz w:val="20"/>
                <w:szCs w:val="20"/>
              </w:rPr>
              <w:t>,</w:t>
            </w:r>
            <w:r w:rsidR="002B653C">
              <w:rPr>
                <w:rFonts w:ascii="Arial" w:hAnsi="Arial" w:cs="Arial"/>
                <w:sz w:val="20"/>
                <w:szCs w:val="20"/>
              </w:rPr>
              <w:t>88</w:t>
            </w:r>
            <w:r w:rsidRPr="00264C1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Obsah pevných častí: </w:t>
            </w:r>
            <w:r w:rsidR="00426FD3">
              <w:rPr>
                <w:rFonts w:ascii="Arial" w:hAnsi="Arial" w:cs="Arial"/>
                <w:sz w:val="20"/>
                <w:szCs w:val="20"/>
              </w:rPr>
              <w:t>1</w:t>
            </w:r>
            <w:r w:rsidR="002B653C">
              <w:rPr>
                <w:rFonts w:ascii="Arial" w:hAnsi="Arial" w:cs="Arial"/>
                <w:sz w:val="20"/>
                <w:szCs w:val="20"/>
              </w:rPr>
              <w:t>2,0</w:t>
            </w:r>
            <w:r w:rsidRPr="00264C1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Aerosóly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141-78-6 etylacetát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Orálne LD50 &gt;18 000 mg/kg (králik)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Dermálne LD50 5620 mg/kg (potkan)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Inhalačn</w:t>
            </w:r>
            <w:r w:rsidR="002B653C">
              <w:rPr>
                <w:rFonts w:ascii="Arial" w:hAnsi="Arial" w:cs="Arial"/>
                <w:sz w:val="20"/>
                <w:szCs w:val="20"/>
              </w:rPr>
              <w:t>e</w:t>
            </w:r>
            <w:r w:rsidRPr="00426FD3">
              <w:rPr>
                <w:rFonts w:ascii="Arial" w:hAnsi="Arial" w:cs="Arial"/>
                <w:sz w:val="20"/>
                <w:szCs w:val="20"/>
              </w:rPr>
              <w:t xml:space="preserve"> LC50 / 4 h 1600 mg/m3 (potkan)</w:t>
            </w:r>
          </w:p>
          <w:p w:rsid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Uhľovodíky, C9-C11, izolkány, cykloalkány, &lt;2 % aromátov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Orálne LD50 &gt;5000 mg/kg (potkan)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Dermálne LD50 &gt;5000 mg/kg (králik)</w:t>
            </w:r>
          </w:p>
          <w:p w:rsid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123-86-4 n-butylacetát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Orálne LD50 10 800 mg/kg (potkan) (OECD 401)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Dermálne LD50 &gt;17600 mg/kg (králik)</w:t>
            </w:r>
          </w:p>
          <w:p w:rsidR="00060AD8" w:rsidRDefault="002B653C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Inhalačne</w:t>
            </w:r>
            <w:r w:rsidR="00426FD3" w:rsidRPr="00426FD3">
              <w:rPr>
                <w:rFonts w:ascii="Arial" w:hAnsi="Arial" w:cs="Arial"/>
                <w:sz w:val="20"/>
                <w:szCs w:val="20"/>
              </w:rPr>
              <w:t xml:space="preserve"> LC50 / 4 h &gt;21 mg/m3 (potkan)</w:t>
            </w:r>
          </w:p>
          <w:p w:rsidR="002B653C" w:rsidRDefault="002B653C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653C" w:rsidRPr="002B653C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108-65-6 2-metoxypropán-2-ylacetát</w:t>
            </w:r>
          </w:p>
          <w:p w:rsidR="002B653C" w:rsidRPr="002B653C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orálne LD50 8530 mg/kg (potkan)</w:t>
            </w:r>
          </w:p>
          <w:p w:rsidR="002B653C" w:rsidRPr="002B653C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dermálne LD50 &gt;5000 mg/kg (králik)</w:t>
            </w:r>
          </w:p>
          <w:p w:rsidR="002B653C" w:rsidRPr="006F445E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B653C">
              <w:rPr>
                <w:rFonts w:ascii="Arial" w:hAnsi="Arial" w:cs="Arial"/>
                <w:sz w:val="20"/>
                <w:szCs w:val="20"/>
              </w:rPr>
              <w:t xml:space="preserve"> LC50 / 4 h &gt;10000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53C">
              <w:rPr>
                <w:rFonts w:ascii="Arial" w:hAnsi="Arial" w:cs="Arial"/>
                <w:sz w:val="20"/>
                <w:szCs w:val="20"/>
              </w:rPr>
              <w:t xml:space="preserve">  (potkan)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C" w:rsidRPr="00E12654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B653C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Spôsobuje vážne podráždenie očí.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>my žiadny senzibilizačný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C048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Vlastnosti narúšajúce endokrinný systém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131-57-7 2-Hydroxy-4-metoxybenzofenón Zoznam II</w:t>
            </w:r>
          </w:p>
          <w:p w:rsidR="00FC48AD" w:rsidRPr="006F445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78-93-3 zoznam butanónov II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Uhľovodíky, C9-C11, izolkány, cykloalkány, &lt;2 % aromátov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EC50 / 48 h 34 mg/l (daphnia magna)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EC50 / 72 h 1000 mg/l (Pseudokirchneriella Subcapitata)</w:t>
            </w:r>
          </w:p>
          <w:p w:rsidR="002E30F1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LC50 / 96 h 3,6 mg/l (pstruh dúhový)</w:t>
            </w:r>
          </w:p>
          <w:p w:rsidR="002B653C" w:rsidRDefault="002B653C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653C" w:rsidRPr="002B653C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2B653C" w:rsidRPr="002B653C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EC50 / 48 h &gt;500 mg/l (daphnia magna)</w:t>
            </w:r>
          </w:p>
          <w:p w:rsidR="002B653C" w:rsidRPr="006F445E" w:rsidRDefault="002B653C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653C">
              <w:rPr>
                <w:rFonts w:ascii="Arial" w:hAnsi="Arial" w:cs="Arial"/>
                <w:sz w:val="20"/>
                <w:szCs w:val="20"/>
              </w:rPr>
              <w:t>LC50 / 96 h 100-180 mg/l (oncorhynchus mykiss / Regenbogenforelle)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B653C" w:rsidRDefault="00FC48AD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B653C" w:rsidRDefault="00FC48AD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B653C" w:rsidRDefault="00FC48AD" w:rsidP="002B65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Informácie o vlastnostiach narúšajúcich endokrinný systém nájdete v</w:t>
            </w:r>
            <w:r>
              <w:rPr>
                <w:rFonts w:ascii="Arial" w:hAnsi="Arial" w:cs="Arial"/>
                <w:sz w:val="20"/>
                <w:szCs w:val="20"/>
              </w:rPr>
              <w:t xml:space="preserve"> oddiele </w:t>
            </w:r>
            <w:r w:rsidRPr="00426F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Komentár: Škodlivý pre ryby.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Všeobecné informácie: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Trieda ohrozenia vôd 2 (vlastné hodnotenie): výrazne ohrozuje vodu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Zabráňte vniknutiu do podzemných vôd, vodných plôch alebo kanalizácie.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Nebezpečenstvo pre pitnú vodu v prípade úniku aj malého množstva do zeme.</w:t>
            </w:r>
          </w:p>
          <w:p w:rsidR="00DD79BD" w:rsidRPr="006F445E" w:rsidRDefault="001C5CA6" w:rsidP="001C5C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426FD3" w:rsidRPr="00426FD3">
              <w:rPr>
                <w:rFonts w:ascii="Arial" w:hAnsi="Arial" w:cs="Arial"/>
                <w:sz w:val="20"/>
                <w:szCs w:val="20"/>
              </w:rPr>
              <w:t>kodliv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426FD3" w:rsidRPr="00426FD3">
              <w:rPr>
                <w:rFonts w:ascii="Arial" w:hAnsi="Arial" w:cs="Arial"/>
                <w:sz w:val="20"/>
                <w:szCs w:val="20"/>
              </w:rPr>
              <w:t xml:space="preserve">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Eur</w:t>
            </w:r>
            <w:r w:rsidR="00D564BB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psk</w:t>
            </w:r>
            <w:r w:rsidR="00D564BB">
              <w:rPr>
                <w:rFonts w:ascii="Arial" w:hAnsi="Arial" w:cs="Arial"/>
                <w:sz w:val="20"/>
                <w:szCs w:val="20"/>
              </w:rPr>
              <w:t>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D564BB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1C5CA6" w:rsidRPr="001C5CA6" w:rsidRDefault="001C5CA6" w:rsidP="001C5C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5CA6">
              <w:rPr>
                <w:rFonts w:ascii="Arial" w:hAnsi="Arial" w:cs="Arial"/>
                <w:sz w:val="20"/>
                <w:szCs w:val="20"/>
              </w:rPr>
              <w:t>08 01 11</w:t>
            </w:r>
          </w:p>
          <w:p w:rsidR="002E30F1" w:rsidRDefault="001C5CA6" w:rsidP="001C5C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5CA6">
              <w:rPr>
                <w:rFonts w:ascii="Arial" w:hAnsi="Arial" w:cs="Arial"/>
                <w:sz w:val="20"/>
                <w:szCs w:val="20"/>
              </w:rPr>
              <w:t>odpadové farby a laky obsahujúce organické rozpúšťadlá alebo iné nebezpečné látky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C5CA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C5CA6">
              <w:rPr>
                <w:rFonts w:ascii="Arial" w:hAnsi="Arial" w:cs="Arial"/>
                <w:sz w:val="20"/>
                <w:szCs w:val="20"/>
              </w:rPr>
              <w:cr/>
            </w:r>
            <w:r w:rsidR="002E30F1"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E30F1"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1C5CA6" w:rsidRPr="00825A52" w:rsidRDefault="001C5CA6" w:rsidP="001C5C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5CA6">
              <w:rPr>
                <w:rFonts w:ascii="Arial" w:hAnsi="Arial" w:cs="Arial"/>
                <w:sz w:val="20"/>
                <w:szCs w:val="20"/>
              </w:rPr>
              <w:t>15 01 10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A6">
              <w:rPr>
                <w:rFonts w:ascii="Arial" w:hAnsi="Arial" w:cs="Arial"/>
                <w:sz w:val="20"/>
                <w:szCs w:val="20"/>
              </w:rPr>
              <w:t xml:space="preserve">obaly obsahujúce zvyšky nebezpečných látok alebo kontaminované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A6">
              <w:rPr>
                <w:rFonts w:ascii="Arial" w:hAnsi="Arial" w:cs="Arial"/>
                <w:sz w:val="20"/>
                <w:szCs w:val="20"/>
              </w:rPr>
              <w:t>nebezpečnými látkami N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25A5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  <w:r w:rsidR="00825A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UN3295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3295 UHĽOVODÍKY, KVAPALNÉ, I. N., Osobitné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ustanovenia 640D, OHROZUJÚCA ŽIVOTNÉ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HYDROCARBONS, LIQUID, N.O.S., MARINE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POLLUTANT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Trieda 3 (F1)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Pokyny pre prípad nehody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Class 3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Label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Symbol (ryby a strom)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Pozor: Horľavé kvapalné látky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Id. číslo nebezpečnosti (Kemlerovo číslo): 33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Číslo EMS: F-E,S-D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· Stowage Category 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Vyňaté množstvá (EQ) Kód: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vnútorný obal: 30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Najväčšie čisté množstvo na vonkajší obal: 500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Prevozna skupina 2 </w:t>
            </w:r>
          </w:p>
          <w:p w:rsidR="001871D3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Tunelový obmedzovací kód D/E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Limited quantities (LQ)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Excepted quantities (EQ) Code: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Maximum net quantity per inner packaging: 30 ml</w:t>
            </w:r>
          </w:p>
          <w:p w:rsidR="001871D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Maximum net quantity per outer packaging: 500 ml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 "Model Regulation": UN 3295 UHĽOVODÍKY, KVAPALNÉ, I. N.,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OSOBITNÉ USTANOVENIA 640D, 3, II,</w:t>
            </w:r>
          </w:p>
          <w:p w:rsidR="00825A52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OHROZUJÚCA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Kategória podľa Seveso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</w:t>
            </w:r>
            <w:r w:rsidR="001C5CA6">
              <w:rPr>
                <w:rFonts w:ascii="Arial" w:hAnsi="Arial" w:cs="Arial"/>
                <w:sz w:val="20"/>
                <w:szCs w:val="20"/>
              </w:rPr>
              <w:t>3a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HORĽAVÉ </w:t>
            </w:r>
            <w:r w:rsidR="001C5CA6">
              <w:rPr>
                <w:rFonts w:ascii="Arial" w:hAnsi="Arial" w:cs="Arial"/>
                <w:sz w:val="20"/>
                <w:szCs w:val="20"/>
              </w:rPr>
              <w:t>AEROSÓLY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</w:t>
            </w:r>
            <w:r w:rsidR="001C5CA6">
              <w:rPr>
                <w:rFonts w:ascii="Arial" w:hAnsi="Arial" w:cs="Arial"/>
                <w:sz w:val="20"/>
                <w:szCs w:val="20"/>
              </w:rPr>
              <w:t>enie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3D62FB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1C5CA6" w:rsidRDefault="001C5CA6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691C07" w:rsidRDefault="00691C07" w:rsidP="0069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H351 Podozrenie, že spôsobuje rakovinu &lt;uveďte spôsob expozície, ak sa presvedčivo preukáže, že iné spôsoby expozície nevyvolávajú nebezpečenstvo&gt;.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066 Opakovaná expozícia môže spôsobit’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A6" w:rsidRDefault="00A56FA6" w:rsidP="00DD79BD">
      <w:pPr>
        <w:spacing w:after="0" w:line="240" w:lineRule="auto"/>
      </w:pPr>
      <w:r>
        <w:separator/>
      </w:r>
    </w:p>
  </w:endnote>
  <w:endnote w:type="continuationSeparator" w:id="0">
    <w:p w:rsidR="00A56FA6" w:rsidRDefault="00A56FA6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A3" w:rsidRPr="00DD79BD" w:rsidRDefault="00B80BA3" w:rsidP="00046A48">
    <w:pPr>
      <w:pStyle w:val="Pta"/>
      <w:tabs>
        <w:tab w:val="clear" w:pos="4536"/>
        <w:tab w:val="center" w:pos="5245"/>
      </w:tabs>
      <w:rPr>
        <w:rFonts w:ascii="Arial" w:hAnsi="Arial" w:cs="Arial"/>
        <w:sz w:val="20"/>
      </w:rPr>
    </w:pPr>
    <w:r w:rsidRPr="00012FA9">
      <w:rPr>
        <w:rFonts w:ascii="Arial" w:hAnsi="Arial" w:cs="Arial"/>
        <w:sz w:val="20"/>
        <w:szCs w:val="20"/>
      </w:rPr>
      <w:t xml:space="preserve">Cyklon </w:t>
    </w:r>
    <w:r w:rsidRPr="00046A48">
      <w:rPr>
        <w:rFonts w:ascii="Arial" w:hAnsi="Arial" w:cs="Arial"/>
        <w:sz w:val="20"/>
        <w:szCs w:val="20"/>
      </w:rPr>
      <w:t>Chemalex Marking various colours 500ml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80472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80472F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A6" w:rsidRDefault="00A56FA6" w:rsidP="00DD79BD">
      <w:pPr>
        <w:spacing w:after="0" w:line="240" w:lineRule="auto"/>
      </w:pPr>
      <w:r>
        <w:separator/>
      </w:r>
    </w:p>
  </w:footnote>
  <w:footnote w:type="continuationSeparator" w:id="0">
    <w:p w:rsidR="00A56FA6" w:rsidRDefault="00A56FA6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A3" w:rsidRDefault="00B80BA3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B80BA3" w:rsidTr="0080472F">
      <w:tc>
        <w:tcPr>
          <w:tcW w:w="9100" w:type="dxa"/>
          <w:gridSpan w:val="5"/>
          <w:hideMark/>
        </w:tcPr>
        <w:p w:rsidR="00B80BA3" w:rsidRDefault="00B80BA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2F39C3D" wp14:editId="56BD850F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80BA3" w:rsidRDefault="00B80BA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B80BA3" w:rsidRDefault="00B80BA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B80BA3" w:rsidRDefault="00B80BA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B80BA3" w:rsidTr="0080472F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0BA3" w:rsidRPr="00012FA9" w:rsidRDefault="00B80BA3" w:rsidP="002C7D1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46A48">
            <w:rPr>
              <w:rFonts w:ascii="Arial" w:hAnsi="Arial" w:cs="Arial"/>
              <w:b/>
              <w:sz w:val="20"/>
              <w:szCs w:val="20"/>
            </w:rPr>
            <w:t>Cyklon Chemalex Marking various colours 500ml</w:t>
          </w:r>
        </w:p>
      </w:tc>
    </w:tr>
    <w:tr w:rsidR="00B80BA3" w:rsidRPr="00211B17" w:rsidTr="0080472F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0BA3" w:rsidRPr="004C5630" w:rsidRDefault="00B80BA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0BA3" w:rsidRPr="004C5630" w:rsidRDefault="0080472F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0BA3" w:rsidRPr="004C5630" w:rsidRDefault="00B80BA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0BA3" w:rsidRPr="00065F9E" w:rsidRDefault="00B80BA3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B80BA3" w:rsidRPr="00352853" w:rsidRDefault="00B80BA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18A4"/>
    <w:rsid w:val="00012FA9"/>
    <w:rsid w:val="00014406"/>
    <w:rsid w:val="000202E4"/>
    <w:rsid w:val="00020E46"/>
    <w:rsid w:val="000465E2"/>
    <w:rsid w:val="00046A48"/>
    <w:rsid w:val="000477F4"/>
    <w:rsid w:val="00060AD8"/>
    <w:rsid w:val="00065573"/>
    <w:rsid w:val="00065F9E"/>
    <w:rsid w:val="000772E8"/>
    <w:rsid w:val="0008254A"/>
    <w:rsid w:val="0008489A"/>
    <w:rsid w:val="000A7AE4"/>
    <w:rsid w:val="000B6304"/>
    <w:rsid w:val="000C65FD"/>
    <w:rsid w:val="000C7D17"/>
    <w:rsid w:val="000D2B06"/>
    <w:rsid w:val="000E2E6E"/>
    <w:rsid w:val="000E37F8"/>
    <w:rsid w:val="000E3E9D"/>
    <w:rsid w:val="000F5A44"/>
    <w:rsid w:val="0011244E"/>
    <w:rsid w:val="00113F81"/>
    <w:rsid w:val="00124184"/>
    <w:rsid w:val="0013241E"/>
    <w:rsid w:val="001342B9"/>
    <w:rsid w:val="00166890"/>
    <w:rsid w:val="001871D3"/>
    <w:rsid w:val="001A196A"/>
    <w:rsid w:val="001A3846"/>
    <w:rsid w:val="001B6432"/>
    <w:rsid w:val="001C0482"/>
    <w:rsid w:val="001C5CA6"/>
    <w:rsid w:val="001E6994"/>
    <w:rsid w:val="001F0C55"/>
    <w:rsid w:val="00211B17"/>
    <w:rsid w:val="002133D0"/>
    <w:rsid w:val="00227AB3"/>
    <w:rsid w:val="00235A7A"/>
    <w:rsid w:val="00264C18"/>
    <w:rsid w:val="00274ECB"/>
    <w:rsid w:val="002B3C0E"/>
    <w:rsid w:val="002B653C"/>
    <w:rsid w:val="002C7D19"/>
    <w:rsid w:val="002E30F1"/>
    <w:rsid w:val="002E33BF"/>
    <w:rsid w:val="002F4628"/>
    <w:rsid w:val="00310718"/>
    <w:rsid w:val="0031583E"/>
    <w:rsid w:val="0034417B"/>
    <w:rsid w:val="00352853"/>
    <w:rsid w:val="00363D60"/>
    <w:rsid w:val="003671DA"/>
    <w:rsid w:val="0038199A"/>
    <w:rsid w:val="00391F64"/>
    <w:rsid w:val="00397A85"/>
    <w:rsid w:val="003A3FED"/>
    <w:rsid w:val="003A405E"/>
    <w:rsid w:val="003D62FB"/>
    <w:rsid w:val="003F0969"/>
    <w:rsid w:val="004068A8"/>
    <w:rsid w:val="00426FD3"/>
    <w:rsid w:val="00446607"/>
    <w:rsid w:val="0044767E"/>
    <w:rsid w:val="00453EDA"/>
    <w:rsid w:val="00456096"/>
    <w:rsid w:val="00492B67"/>
    <w:rsid w:val="004B1F43"/>
    <w:rsid w:val="004B735B"/>
    <w:rsid w:val="004C4623"/>
    <w:rsid w:val="004C5630"/>
    <w:rsid w:val="0052657E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56C5E"/>
    <w:rsid w:val="00667996"/>
    <w:rsid w:val="0069123C"/>
    <w:rsid w:val="00691C07"/>
    <w:rsid w:val="00694EE1"/>
    <w:rsid w:val="006B24EF"/>
    <w:rsid w:val="006F445E"/>
    <w:rsid w:val="00702A05"/>
    <w:rsid w:val="00727DC9"/>
    <w:rsid w:val="00763E56"/>
    <w:rsid w:val="007656A1"/>
    <w:rsid w:val="00765790"/>
    <w:rsid w:val="00785E05"/>
    <w:rsid w:val="007B6561"/>
    <w:rsid w:val="007E5E9D"/>
    <w:rsid w:val="007E6C21"/>
    <w:rsid w:val="007F24AE"/>
    <w:rsid w:val="007F7839"/>
    <w:rsid w:val="0080446E"/>
    <w:rsid w:val="0080472F"/>
    <w:rsid w:val="00825A52"/>
    <w:rsid w:val="008378A2"/>
    <w:rsid w:val="00840A9E"/>
    <w:rsid w:val="00846B73"/>
    <w:rsid w:val="0086158C"/>
    <w:rsid w:val="00865021"/>
    <w:rsid w:val="008B7EB8"/>
    <w:rsid w:val="008D5F54"/>
    <w:rsid w:val="008E4DD7"/>
    <w:rsid w:val="008F3027"/>
    <w:rsid w:val="009253B3"/>
    <w:rsid w:val="009646DD"/>
    <w:rsid w:val="009905F2"/>
    <w:rsid w:val="009C4812"/>
    <w:rsid w:val="009E2B14"/>
    <w:rsid w:val="00A02D9B"/>
    <w:rsid w:val="00A1069B"/>
    <w:rsid w:val="00A20B35"/>
    <w:rsid w:val="00A2681C"/>
    <w:rsid w:val="00A450D3"/>
    <w:rsid w:val="00A56FA6"/>
    <w:rsid w:val="00A749DC"/>
    <w:rsid w:val="00AA0CDD"/>
    <w:rsid w:val="00AA266B"/>
    <w:rsid w:val="00AA3B31"/>
    <w:rsid w:val="00AC243E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607BC"/>
    <w:rsid w:val="00B80BA3"/>
    <w:rsid w:val="00B86951"/>
    <w:rsid w:val="00B96977"/>
    <w:rsid w:val="00BC0ACF"/>
    <w:rsid w:val="00BC52F9"/>
    <w:rsid w:val="00BC65AC"/>
    <w:rsid w:val="00C103A4"/>
    <w:rsid w:val="00C11B8D"/>
    <w:rsid w:val="00C26F16"/>
    <w:rsid w:val="00C40611"/>
    <w:rsid w:val="00C7481F"/>
    <w:rsid w:val="00C7544E"/>
    <w:rsid w:val="00C97141"/>
    <w:rsid w:val="00C97642"/>
    <w:rsid w:val="00CE0639"/>
    <w:rsid w:val="00CF1625"/>
    <w:rsid w:val="00D1286E"/>
    <w:rsid w:val="00D20128"/>
    <w:rsid w:val="00D20FCC"/>
    <w:rsid w:val="00D43DF3"/>
    <w:rsid w:val="00D50AC3"/>
    <w:rsid w:val="00D564BB"/>
    <w:rsid w:val="00DB08E0"/>
    <w:rsid w:val="00DD79BD"/>
    <w:rsid w:val="00DE1247"/>
    <w:rsid w:val="00DF059F"/>
    <w:rsid w:val="00E05DF0"/>
    <w:rsid w:val="00E12654"/>
    <w:rsid w:val="00E13AA0"/>
    <w:rsid w:val="00E73A25"/>
    <w:rsid w:val="00E940DC"/>
    <w:rsid w:val="00EC4614"/>
    <w:rsid w:val="00EC58D3"/>
    <w:rsid w:val="00EC5DC3"/>
    <w:rsid w:val="00EC7CD7"/>
    <w:rsid w:val="00ED0A4A"/>
    <w:rsid w:val="00ED29F7"/>
    <w:rsid w:val="00EF53B2"/>
    <w:rsid w:val="00EF6E6A"/>
    <w:rsid w:val="00EF6F1E"/>
    <w:rsid w:val="00F40284"/>
    <w:rsid w:val="00F427CC"/>
    <w:rsid w:val="00F537CC"/>
    <w:rsid w:val="00F7253F"/>
    <w:rsid w:val="00F72AC1"/>
    <w:rsid w:val="00F73132"/>
    <w:rsid w:val="00F9047B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5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50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CF2C-6662-473D-8E1F-4B75E427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2022-09-22T09:06:00Z</dcterms:created>
  <dcterms:modified xsi:type="dcterms:W3CDTF">2022-09-22T18:47:00Z</dcterms:modified>
</cp:coreProperties>
</file>