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012FA9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FA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1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 xml:space="preserve">CARLINE COCKPIT SPRAY LEMON </w:t>
            </w:r>
            <w:r w:rsidR="00EC4614">
              <w:rPr>
                <w:rFonts w:ascii="Arial" w:hAnsi="Arial" w:cs="Arial"/>
                <w:sz w:val="20"/>
                <w:szCs w:val="20"/>
              </w:rPr>
              <w:t>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Pr="00EC4614">
              <w:rPr>
                <w:rFonts w:ascii="Arial" w:hAnsi="Arial" w:cs="Arial"/>
                <w:sz w:val="20"/>
                <w:szCs w:val="20"/>
              </w:rPr>
              <w:t>U390-P02S-0007-X7EG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6E3558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1909403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65F9E" w:rsidRPr="00BC0AC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Kategória produktov PC35 Produkty na umývanie a čistenie (vrátane produktov na základe rozpúšťadiel)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1A196A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Čistiaci prostriedok.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E55FE5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8B7EB8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E55FE5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Pr="001342B9" w:rsidRDefault="00E55FE5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FE5" w:rsidRDefault="006446AD" w:rsidP="00E55FE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55FE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Žieravosť/dráždivosť kože  - Skin Irrit. 2, H315 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2, H411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2B9"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FD1B74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452166" w:rsidRDefault="00452166" w:rsidP="0045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D2012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B51D9C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51D9C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1D9C">
              <w:rPr>
                <w:rFonts w:ascii="Arial" w:hAnsi="Arial" w:cs="Arial"/>
                <w:sz w:val="20"/>
                <w:szCs w:val="20"/>
              </w:rPr>
              <w:t>propán-2-ol</w:t>
            </w:r>
          </w:p>
          <w:p w:rsidR="0052657E" w:rsidRDefault="0052657E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E76DE5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837"/>
        <w:gridCol w:w="6"/>
        <w:gridCol w:w="1697"/>
        <w:gridCol w:w="1707"/>
        <w:gridCol w:w="1134"/>
        <w:gridCol w:w="1558"/>
        <w:gridCol w:w="1138"/>
      </w:tblGrid>
      <w:tr w:rsidR="004C5630" w:rsidRPr="00D856C7" w:rsidTr="00E76DE5">
        <w:trPr>
          <w:gridBefore w:val="1"/>
          <w:wBefore w:w="10" w:type="dxa"/>
        </w:trPr>
        <w:tc>
          <w:tcPr>
            <w:tcW w:w="9075" w:type="dxa"/>
            <w:gridSpan w:val="7"/>
            <w:shd w:val="clear" w:color="auto" w:fill="auto"/>
          </w:tcPr>
          <w:p w:rsidR="004C5630" w:rsidRPr="00D856C7" w:rsidRDefault="004C5630" w:rsidP="00E76DE5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6DE5" w:rsidRPr="00D856C7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E76DE5" w:rsidRPr="00474AC8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846B73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E76DE5" w:rsidRPr="00846B73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76DE5" w:rsidRPr="00846B73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76DE5" w:rsidRPr="00846B73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76DE5" w:rsidRPr="00846B73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(20 - &lt;25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76DE5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76DE5" w:rsidRPr="00BF256B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B86951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F256B">
              <w:rPr>
                <w:rFonts w:ascii="Arial" w:hAnsi="Arial" w:cs="Arial"/>
                <w:sz w:val="17"/>
                <w:szCs w:val="17"/>
              </w:rPr>
              <w:lastRenderedPageBreak/>
              <w:t>pentán</w:t>
            </w:r>
            <w:proofErr w:type="spellEnd"/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01-2119459286-30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H225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H304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EUH066 </w:t>
            </w: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E76DE5" w:rsidRPr="00BF256B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 xml:space="preserve">GHS09 </w:t>
            </w: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256B"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76DE5" w:rsidRPr="00474AC8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474AC8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E76DE5" w:rsidRPr="00474AC8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E76DE5" w:rsidRPr="00D856C7" w:rsidRDefault="00414781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474AC8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D856C7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76DE5" w:rsidRPr="00474AC8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E76DE5" w:rsidRPr="000815ED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E76DE5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C10-C13, n-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BA3979">
              <w:rPr>
                <w:rFonts w:ascii="Arial" w:hAnsi="Arial" w:cs="Arial"/>
                <w:sz w:val="17"/>
                <w:szCs w:val="17"/>
              </w:rPr>
              <w:t>, &lt; 2%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A3979">
              <w:rPr>
                <w:rFonts w:ascii="Arial" w:hAnsi="Arial" w:cs="Arial"/>
                <w:sz w:val="17"/>
                <w:szCs w:val="17"/>
              </w:rPr>
              <w:t>Aromatics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E76DE5" w:rsidRPr="00BA3979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918-481-9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01-2119457273-39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Pr="00BA3979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A3979">
              <w:rPr>
                <w:rFonts w:ascii="Arial" w:hAnsi="Arial" w:cs="Arial"/>
                <w:sz w:val="17"/>
                <w:szCs w:val="17"/>
              </w:rPr>
              <w:t>H304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&lt;10) %</w:t>
            </w:r>
          </w:p>
        </w:tc>
      </w:tr>
      <w:tr w:rsidR="00E76DE5" w:rsidRPr="00474AC8" w:rsidTr="00E76D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01-2119457558-25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DE5" w:rsidRDefault="00E76DE5" w:rsidP="0011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56899" w:rsidP="00A20B3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propán-2-ol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V prípade bezvedomia uloženie a preprava </w:t>
            </w:r>
            <w:r>
              <w:rPr>
                <w:rFonts w:ascii="Arial" w:hAnsi="Arial" w:cs="Arial"/>
                <w:sz w:val="20"/>
                <w:szCs w:val="20"/>
              </w:rPr>
              <w:t>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Okamžite umyť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a mydlom a poriadne opláchnuť.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Zozbierať prostredníctvom materiálu sajúceho kvapalinu (piesok, kremelina, látky viaž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E6C21">
              <w:rPr>
                <w:rFonts w:ascii="Arial" w:hAnsi="Arial" w:cs="Arial"/>
                <w:sz w:val="20"/>
                <w:szCs w:val="20"/>
              </w:rPr>
              <w:t>ce kyseliny,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univerzálne </w:t>
            </w:r>
            <w:proofErr w:type="spellStart"/>
            <w:r w:rsidRPr="007E6C21">
              <w:rPr>
                <w:rFonts w:ascii="Arial" w:hAnsi="Arial" w:cs="Arial"/>
                <w:sz w:val="20"/>
                <w:szCs w:val="20"/>
              </w:rPr>
              <w:t>pojivá</w:t>
            </w:r>
            <w:proofErr w:type="spellEnd"/>
            <w:r w:rsidRPr="007E6C21">
              <w:rPr>
                <w:rFonts w:ascii="Arial" w:hAnsi="Arial" w:cs="Arial"/>
                <w:sz w:val="20"/>
                <w:szCs w:val="20"/>
              </w:rPr>
              <w:t>, piliny).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Zabrániť vzniku aerosó</w:t>
            </w:r>
            <w:r w:rsidRPr="007E6C21">
              <w:rPr>
                <w:rFonts w:ascii="Arial" w:hAnsi="Arial" w:cs="Arial"/>
                <w:sz w:val="20"/>
                <w:szCs w:val="20"/>
              </w:rPr>
              <w:t>lu.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B51D9C" w:rsidRPr="00C663F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  <w:p w:rsidR="00DD79BD" w:rsidRPr="006F445E" w:rsidRDefault="00A2681C" w:rsidP="0011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lastRenderedPageBreak/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3A4E6B" w:rsidP="003A4E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12FA9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bezfarebný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3A4E6B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Ovocný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3A4E6B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3A4E6B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065F9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64C18">
              <w:rPr>
                <w:rFonts w:ascii="Arial" w:hAnsi="Arial" w:cs="Arial"/>
                <w:sz w:val="20"/>
                <w:szCs w:val="20"/>
              </w:rPr>
              <w:t xml:space="preserve">10,9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4C18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D72A0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Forma: aerosó</w:t>
            </w:r>
            <w:r w:rsidR="00264C18"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Teplota zapálenia: &gt;200 °C (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64C18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264C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Organické rozpúšťadlá: 95,8 %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="00065F9E" w:rsidRPr="00065F9E">
              <w:rPr>
                <w:rFonts w:ascii="Arial" w:hAnsi="Arial" w:cs="Arial"/>
                <w:sz w:val="20"/>
                <w:szCs w:val="20"/>
              </w:rPr>
              <w:t xml:space="preserve">613,1 </w:t>
            </w:r>
            <w:r w:rsidRPr="00264C18">
              <w:rPr>
                <w:rFonts w:ascii="Arial" w:hAnsi="Arial" w:cs="Arial"/>
                <w:sz w:val="20"/>
                <w:szCs w:val="20"/>
              </w:rPr>
              <w:t>g/l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VOC-EU% 95,80 %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Obsah pevných častí: 0,2 %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Aerosóly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Hodnoty LD/LC50 rozhodujúce pre zatriedenie (LD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dose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LC 50 =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lethal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concentration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orálne LD50 &gt;5840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&gt;25,2 mg/l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 LC50 / 4h 25,3 mg/l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>, C10-C13, n-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, &lt; 2%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aromatics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&gt;5000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dermálne LD50 &gt;3000 mg/kg (králik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/ 4 h &gt;4951 mg/m3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orálne LD50 5840 mg/kg (potkan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2E30F1">
              <w:rPr>
                <w:rFonts w:ascii="Arial" w:hAnsi="Arial" w:cs="Arial"/>
                <w:sz w:val="20"/>
                <w:szCs w:val="20"/>
              </w:rPr>
              <w:t xml:space="preserve">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0F1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7F7D8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EC50 / 72 h 30-100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riasy</w:t>
            </w:r>
            <w:r w:rsidRPr="00FC48A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60AD8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LC50 / 96 h 11,4 mg/l (</w:t>
            </w:r>
            <w:r w:rsidR="002E30F1">
              <w:rPr>
                <w:rFonts w:ascii="Arial" w:hAnsi="Arial" w:cs="Arial"/>
                <w:sz w:val="20"/>
                <w:szCs w:val="20"/>
              </w:rPr>
              <w:t>ryby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EC50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E30F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E30F1" w:rsidRP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E30F1" w:rsidRPr="006F445E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E30F1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E30F1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Poznámka: Jedovatý pre ryby.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Zabrániť vniknutiu </w:t>
            </w:r>
            <w:r w:rsidRPr="00FC48AD">
              <w:rPr>
                <w:rFonts w:ascii="Arial" w:hAnsi="Arial" w:cs="Arial"/>
                <w:sz w:val="20"/>
                <w:szCs w:val="20"/>
              </w:rPr>
              <w:t>do podzemných vôd, povrchových vôd a kanalizácie.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Ohrozenie pitnej vody už v prípade úniku nepatrného množstva do podložia.</w:t>
            </w:r>
          </w:p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 vodách taktiež jedovaté pre ryby a planktón.</w:t>
            </w:r>
          </w:p>
          <w:p w:rsidR="00DD79BD" w:rsidRPr="006F445E" w:rsidRDefault="00FC48AD" w:rsidP="00D72A0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FC48AD">
              <w:rPr>
                <w:rFonts w:ascii="Arial" w:hAnsi="Arial" w:cs="Arial"/>
                <w:sz w:val="20"/>
                <w:szCs w:val="20"/>
              </w:rPr>
              <w:t>edovatý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825A52" w:rsidRPr="00825A52" w:rsidRDefault="00D72A08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>psk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 xml:space="preserve"> katal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="00825A52" w:rsidRPr="00825A52">
              <w:rPr>
                <w:rFonts w:ascii="Arial" w:hAnsi="Arial" w:cs="Arial"/>
                <w:sz w:val="20"/>
                <w:szCs w:val="20"/>
              </w:rPr>
              <w:t>g odpadov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Pr="00825A52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 kovu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25A52">
            <w:pPr>
              <w:tabs>
                <w:tab w:val="right" w:pos="3060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14.1. Číslo OSN</w:t>
            </w:r>
            <w:r w:rsidR="00825A5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UN3295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3295 UHĽOVODÍKY, KVAPALNÉ, I. N., Osobitné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ustanovenia 640D, OHROZUJÚCA ŽIVOTNÉ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HYDROCARBONS, LIQUID, N.O.S., MARINE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POLLUTANT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Trieda 3 (F1)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Pokyny pre prípad nehody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 Horľavé kvapalné látky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Label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1871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Symbol (ryby a strom)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Pozor: Horľavé kvapalné látky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číslo): 33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Číslo EMS: F-E,S-D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60AD8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1871D3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871D3" w:rsidRPr="008B7EB8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1871D3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Vyňaté množstvá (EQ) Kód: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vnútorný obal: 30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Najväčšie čisté množstvo na vonkajší obal: 500 ml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Prevozna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1871D3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Tunelový obmedzovací kód D/E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E2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inner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30 ml</w:t>
            </w:r>
          </w:p>
          <w:p w:rsidR="001871D3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Maximum net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outer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packaging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: 500 ml</w:t>
            </w:r>
          </w:p>
          <w:p w:rsid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825A52">
              <w:rPr>
                <w:rFonts w:ascii="Arial" w:hAnsi="Arial" w:cs="Arial"/>
                <w:sz w:val="20"/>
                <w:szCs w:val="20"/>
              </w:rPr>
              <w:t>": UN 3295 UHĽOVODÍKY, KVAPALNÉ, I. N.,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OSOBITNÉ USTANOVENIA 640D, 3, II,</w:t>
            </w:r>
          </w:p>
          <w:p w:rsidR="00825A52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OHROZUJÚCA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1D3" w:rsidRPr="006F445E" w:rsidRDefault="00825A52" w:rsidP="008B7EB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D72A08" w:rsidRPr="00D72A08" w:rsidRDefault="00D72A08" w:rsidP="00D7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A08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D72A08" w:rsidP="00D72A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2A08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</w:t>
            </w:r>
            <w:r w:rsidR="00D72A08">
              <w:rPr>
                <w:rFonts w:ascii="Arial" w:hAnsi="Arial" w:cs="Arial"/>
                <w:sz w:val="20"/>
                <w:szCs w:val="20"/>
              </w:rPr>
              <w:t>enie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B22653" w:rsidRPr="006F445E" w:rsidRDefault="00E55FE5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825A52" w:rsidRPr="001342B9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AD" w:rsidRDefault="006446AD" w:rsidP="00DD79BD">
      <w:pPr>
        <w:spacing w:after="0" w:line="240" w:lineRule="auto"/>
      </w:pPr>
      <w:r>
        <w:separator/>
      </w:r>
    </w:p>
  </w:endnote>
  <w:endnote w:type="continuationSeparator" w:id="0">
    <w:p w:rsidR="006446AD" w:rsidRDefault="006446AD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14" w:rsidRPr="00DD79BD" w:rsidRDefault="00EC4614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 w:rsidRPr="00012FA9">
      <w:rPr>
        <w:rFonts w:ascii="Arial" w:hAnsi="Arial" w:cs="Arial"/>
        <w:sz w:val="20"/>
        <w:szCs w:val="20"/>
      </w:rPr>
      <w:t>Cyklon</w:t>
    </w:r>
    <w:proofErr w:type="spellEnd"/>
    <w:r w:rsidRPr="00012FA9">
      <w:rPr>
        <w:rFonts w:ascii="Arial" w:hAnsi="Arial" w:cs="Arial"/>
        <w:sz w:val="20"/>
        <w:szCs w:val="20"/>
      </w:rPr>
      <w:t xml:space="preserve"> </w:t>
    </w:r>
    <w:r w:rsidR="00065F9E" w:rsidRPr="00065F9E">
      <w:rPr>
        <w:rFonts w:ascii="Arial" w:hAnsi="Arial" w:cs="Arial"/>
        <w:sz w:val="20"/>
        <w:szCs w:val="20"/>
      </w:rPr>
      <w:t xml:space="preserve">CARLINE COCKPIT SPRAY LEMON </w:t>
    </w:r>
    <w:r>
      <w:rPr>
        <w:rFonts w:ascii="Arial" w:hAnsi="Arial" w:cs="Arial"/>
        <w:sz w:val="20"/>
        <w:szCs w:val="20"/>
      </w:rPr>
      <w:t>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392C55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392C55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AD" w:rsidRDefault="006446AD" w:rsidP="00DD79BD">
      <w:pPr>
        <w:spacing w:after="0" w:line="240" w:lineRule="auto"/>
      </w:pPr>
      <w:r>
        <w:separator/>
      </w:r>
    </w:p>
  </w:footnote>
  <w:footnote w:type="continuationSeparator" w:id="0">
    <w:p w:rsidR="006446AD" w:rsidRDefault="006446AD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14" w:rsidRDefault="00EC4614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EC4614" w:rsidTr="00392C55">
      <w:tc>
        <w:tcPr>
          <w:tcW w:w="9100" w:type="dxa"/>
          <w:gridSpan w:val="5"/>
          <w:hideMark/>
        </w:tcPr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6DEB5B1E" wp14:editId="79136DBB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EC4614" w:rsidRDefault="00EC4614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EC4614" w:rsidTr="00392C55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C4614" w:rsidRPr="00012FA9" w:rsidRDefault="00EC4614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12FA9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012FA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65F9E" w:rsidRPr="00065F9E">
            <w:rPr>
              <w:rFonts w:ascii="Arial" w:hAnsi="Arial" w:cs="Arial"/>
              <w:b/>
              <w:sz w:val="20"/>
              <w:szCs w:val="20"/>
            </w:rPr>
            <w:t>CARLINE COCKPIT SPRAY LEMON</w:t>
          </w:r>
          <w:r w:rsidRPr="00EC4614">
            <w:rPr>
              <w:rFonts w:ascii="Arial" w:hAnsi="Arial" w:cs="Arial"/>
              <w:b/>
              <w:sz w:val="20"/>
              <w:szCs w:val="20"/>
            </w:rPr>
            <w:t xml:space="preserve"> 400 ml</w:t>
          </w:r>
        </w:p>
      </w:tc>
    </w:tr>
    <w:tr w:rsidR="00EC4614" w:rsidRPr="00211B17" w:rsidTr="00392C55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4C5630" w:rsidRDefault="00EC461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4C5630" w:rsidRDefault="00392C55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4C5630" w:rsidRDefault="00EC4614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EC4614" w:rsidRPr="00065F9E" w:rsidRDefault="00EC4614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EC4614" w:rsidRPr="00352853" w:rsidRDefault="00EC4614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18A4"/>
    <w:rsid w:val="00012FA9"/>
    <w:rsid w:val="00014406"/>
    <w:rsid w:val="000202E4"/>
    <w:rsid w:val="00020E46"/>
    <w:rsid w:val="000238D2"/>
    <w:rsid w:val="000465E2"/>
    <w:rsid w:val="000477F4"/>
    <w:rsid w:val="00060AD8"/>
    <w:rsid w:val="00065573"/>
    <w:rsid w:val="00065F9E"/>
    <w:rsid w:val="000772E8"/>
    <w:rsid w:val="0008489A"/>
    <w:rsid w:val="000A7AE4"/>
    <w:rsid w:val="000B6304"/>
    <w:rsid w:val="000C65FD"/>
    <w:rsid w:val="000C7D17"/>
    <w:rsid w:val="000D2B06"/>
    <w:rsid w:val="000E2E6E"/>
    <w:rsid w:val="000E37F8"/>
    <w:rsid w:val="000F5A44"/>
    <w:rsid w:val="0011244E"/>
    <w:rsid w:val="00113F81"/>
    <w:rsid w:val="00124184"/>
    <w:rsid w:val="0013241E"/>
    <w:rsid w:val="001342B9"/>
    <w:rsid w:val="00166890"/>
    <w:rsid w:val="001871D3"/>
    <w:rsid w:val="001A0C21"/>
    <w:rsid w:val="001A196A"/>
    <w:rsid w:val="001A3846"/>
    <w:rsid w:val="001B6432"/>
    <w:rsid w:val="001E3546"/>
    <w:rsid w:val="001E6994"/>
    <w:rsid w:val="001F0C55"/>
    <w:rsid w:val="00211B17"/>
    <w:rsid w:val="002133D0"/>
    <w:rsid w:val="00227AB3"/>
    <w:rsid w:val="00264C18"/>
    <w:rsid w:val="00296FE7"/>
    <w:rsid w:val="002B3C0E"/>
    <w:rsid w:val="002E30F1"/>
    <w:rsid w:val="002E33BF"/>
    <w:rsid w:val="00310718"/>
    <w:rsid w:val="0031583E"/>
    <w:rsid w:val="0034417B"/>
    <w:rsid w:val="00352853"/>
    <w:rsid w:val="00361865"/>
    <w:rsid w:val="00363D60"/>
    <w:rsid w:val="003671DA"/>
    <w:rsid w:val="0038199A"/>
    <w:rsid w:val="00391F64"/>
    <w:rsid w:val="00392C55"/>
    <w:rsid w:val="00397A85"/>
    <w:rsid w:val="003A3FED"/>
    <w:rsid w:val="003A405E"/>
    <w:rsid w:val="003A4E6B"/>
    <w:rsid w:val="003C3FE2"/>
    <w:rsid w:val="003F0969"/>
    <w:rsid w:val="004068A8"/>
    <w:rsid w:val="00414781"/>
    <w:rsid w:val="00446607"/>
    <w:rsid w:val="0044767E"/>
    <w:rsid w:val="00452166"/>
    <w:rsid w:val="00453EDA"/>
    <w:rsid w:val="00492B67"/>
    <w:rsid w:val="004A70CD"/>
    <w:rsid w:val="004B1F43"/>
    <w:rsid w:val="004B735B"/>
    <w:rsid w:val="004C4623"/>
    <w:rsid w:val="004C5630"/>
    <w:rsid w:val="0050379F"/>
    <w:rsid w:val="0052657E"/>
    <w:rsid w:val="00526B1D"/>
    <w:rsid w:val="005555FA"/>
    <w:rsid w:val="00555621"/>
    <w:rsid w:val="0055608E"/>
    <w:rsid w:val="00556B64"/>
    <w:rsid w:val="00577862"/>
    <w:rsid w:val="005D16EF"/>
    <w:rsid w:val="005D3712"/>
    <w:rsid w:val="005E68C9"/>
    <w:rsid w:val="00620FCA"/>
    <w:rsid w:val="006223C7"/>
    <w:rsid w:val="00624F76"/>
    <w:rsid w:val="006446AD"/>
    <w:rsid w:val="00656C5E"/>
    <w:rsid w:val="00667996"/>
    <w:rsid w:val="0069123C"/>
    <w:rsid w:val="006B24EF"/>
    <w:rsid w:val="006E3558"/>
    <w:rsid w:val="006F445E"/>
    <w:rsid w:val="00702A05"/>
    <w:rsid w:val="00727DC9"/>
    <w:rsid w:val="0073427B"/>
    <w:rsid w:val="00763E56"/>
    <w:rsid w:val="00785E05"/>
    <w:rsid w:val="007E5E9D"/>
    <w:rsid w:val="007E6C21"/>
    <w:rsid w:val="007F24AE"/>
    <w:rsid w:val="007F7839"/>
    <w:rsid w:val="007F7D83"/>
    <w:rsid w:val="0080446E"/>
    <w:rsid w:val="00816E19"/>
    <w:rsid w:val="00825A52"/>
    <w:rsid w:val="008378A2"/>
    <w:rsid w:val="00840A9E"/>
    <w:rsid w:val="00846B73"/>
    <w:rsid w:val="00865021"/>
    <w:rsid w:val="008B7EB8"/>
    <w:rsid w:val="008D5F54"/>
    <w:rsid w:val="008E4DD7"/>
    <w:rsid w:val="008F3027"/>
    <w:rsid w:val="009253B3"/>
    <w:rsid w:val="009905F2"/>
    <w:rsid w:val="009C4812"/>
    <w:rsid w:val="009E2B14"/>
    <w:rsid w:val="009F4928"/>
    <w:rsid w:val="00A02121"/>
    <w:rsid w:val="00A02D9B"/>
    <w:rsid w:val="00A20B35"/>
    <w:rsid w:val="00A2681C"/>
    <w:rsid w:val="00A450D3"/>
    <w:rsid w:val="00A749DC"/>
    <w:rsid w:val="00AA0CDD"/>
    <w:rsid w:val="00AA266B"/>
    <w:rsid w:val="00AA3B31"/>
    <w:rsid w:val="00AF5CEA"/>
    <w:rsid w:val="00AF72A9"/>
    <w:rsid w:val="00B06E2F"/>
    <w:rsid w:val="00B07E5D"/>
    <w:rsid w:val="00B20145"/>
    <w:rsid w:val="00B207CF"/>
    <w:rsid w:val="00B22653"/>
    <w:rsid w:val="00B23DE2"/>
    <w:rsid w:val="00B44814"/>
    <w:rsid w:val="00B45981"/>
    <w:rsid w:val="00B51D9C"/>
    <w:rsid w:val="00B52DF2"/>
    <w:rsid w:val="00B86951"/>
    <w:rsid w:val="00BC0ACF"/>
    <w:rsid w:val="00BC52F9"/>
    <w:rsid w:val="00BC65AC"/>
    <w:rsid w:val="00C103A4"/>
    <w:rsid w:val="00C26F16"/>
    <w:rsid w:val="00C40611"/>
    <w:rsid w:val="00C560F4"/>
    <w:rsid w:val="00C62097"/>
    <w:rsid w:val="00C7481F"/>
    <w:rsid w:val="00C7544E"/>
    <w:rsid w:val="00C97141"/>
    <w:rsid w:val="00C97642"/>
    <w:rsid w:val="00CE0639"/>
    <w:rsid w:val="00D1286E"/>
    <w:rsid w:val="00D20128"/>
    <w:rsid w:val="00D20FCC"/>
    <w:rsid w:val="00D43DF3"/>
    <w:rsid w:val="00D72A08"/>
    <w:rsid w:val="00DA6DBA"/>
    <w:rsid w:val="00DB08E0"/>
    <w:rsid w:val="00DD79BD"/>
    <w:rsid w:val="00DE1247"/>
    <w:rsid w:val="00E05DF0"/>
    <w:rsid w:val="00E12654"/>
    <w:rsid w:val="00E55FE5"/>
    <w:rsid w:val="00E56899"/>
    <w:rsid w:val="00E73A25"/>
    <w:rsid w:val="00E76DE5"/>
    <w:rsid w:val="00E940DC"/>
    <w:rsid w:val="00EC4614"/>
    <w:rsid w:val="00EC58D3"/>
    <w:rsid w:val="00EC7CD7"/>
    <w:rsid w:val="00ED0A4A"/>
    <w:rsid w:val="00EF6E6A"/>
    <w:rsid w:val="00EF6F1E"/>
    <w:rsid w:val="00F40284"/>
    <w:rsid w:val="00F427CC"/>
    <w:rsid w:val="00F537CC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0AB0D-C968-475C-997D-6FF46FF0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6</cp:revision>
  <dcterms:created xsi:type="dcterms:W3CDTF">2022-09-22T09:17:00Z</dcterms:created>
  <dcterms:modified xsi:type="dcterms:W3CDTF">2022-09-22T18:20:00Z</dcterms:modified>
</cp:coreProperties>
</file>