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012FA9" w:rsidP="0076579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2FA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012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 xml:space="preserve">COCKPIT SPRAY LEMON </w:t>
            </w:r>
            <w:r w:rsidR="00EC4614">
              <w:rPr>
                <w:rFonts w:ascii="Arial" w:hAnsi="Arial" w:cs="Arial"/>
                <w:sz w:val="20"/>
                <w:szCs w:val="20"/>
              </w:rPr>
              <w:t>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Pr="00EC4614">
              <w:rPr>
                <w:rFonts w:ascii="Arial" w:hAnsi="Arial" w:cs="Arial"/>
                <w:sz w:val="20"/>
                <w:szCs w:val="20"/>
              </w:rPr>
              <w:t>U390-P02S-0007-X7EG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EC4614" w:rsidP="0076579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C4614">
              <w:rPr>
                <w:rFonts w:ascii="Arial" w:hAnsi="Arial" w:cs="Arial"/>
                <w:sz w:val="20"/>
                <w:szCs w:val="20"/>
              </w:rPr>
              <w:t>190940</w:t>
            </w:r>
            <w:r w:rsidR="007657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65F9E" w:rsidRPr="00BC0AC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Kategória produktov PC35 Produkty na umývanie a čistenie (vrátane produktov na základe rozpúšťadiel)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2E1887" w:rsidP="002E188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2E1887">
              <w:rPr>
                <w:rFonts w:ascii="Arial" w:hAnsi="Arial" w:cs="Arial"/>
                <w:sz w:val="20"/>
                <w:szCs w:val="20"/>
              </w:rPr>
              <w:t>isti</w:t>
            </w:r>
            <w:r>
              <w:rPr>
                <w:rFonts w:ascii="Arial" w:hAnsi="Arial" w:cs="Arial"/>
                <w:sz w:val="20"/>
                <w:szCs w:val="20"/>
              </w:rPr>
              <w:t>aci prostriedok</w:t>
            </w:r>
            <w:r w:rsidRPr="002E18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interiéru motorových</w:t>
            </w:r>
            <w:r w:rsidRPr="002E1887">
              <w:rPr>
                <w:rFonts w:ascii="Arial" w:hAnsi="Arial" w:cs="Arial"/>
                <w:sz w:val="20"/>
                <w:szCs w:val="20"/>
              </w:rPr>
              <w:t xml:space="preserve"> vozid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2E1887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6A41D2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8B7EB8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6A41D2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Pr="001342B9" w:rsidRDefault="006A41D2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D2" w:rsidRDefault="006C27CB" w:rsidP="006A41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A41D2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Žieravosť/dráždivosť kože  - Skin Irrit. 2, H315 </w:t>
            </w:r>
          </w:p>
          <w:p w:rsidR="004C5630" w:rsidRPr="001342B9" w:rsidRDefault="00FD1B74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FA14BA" w:rsidRPr="001342B9" w:rsidRDefault="001342B9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Chronic 2, H411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B9"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FD1B74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1342B9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DF059F" w:rsidRDefault="00DF059F" w:rsidP="00DF0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DF2">
              <w:rPr>
                <w:rFonts w:ascii="Arial" w:hAnsi="Arial" w:cs="Arial"/>
                <w:sz w:val="20"/>
                <w:szCs w:val="20"/>
              </w:rPr>
              <w:t>Nebezpečenstvo určujúce komponenty uvádzané na etikete:</w:t>
            </w:r>
          </w:p>
          <w:p w:rsidR="00D2012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B51D9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51D9C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1D9C">
              <w:rPr>
                <w:rFonts w:ascii="Arial" w:hAnsi="Arial" w:cs="Arial"/>
                <w:sz w:val="20"/>
                <w:szCs w:val="20"/>
              </w:rPr>
              <w:t>propán-2-ol</w:t>
            </w:r>
          </w:p>
          <w:p w:rsidR="00B51D9C" w:rsidRDefault="0052657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657E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52657E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52657E">
              <w:rPr>
                <w:rFonts w:ascii="Arial" w:hAnsi="Arial" w:cs="Arial"/>
                <w:sz w:val="20"/>
                <w:szCs w:val="20"/>
              </w:rPr>
              <w:t>' vysušenie alebo popraskanie pokožky</w:t>
            </w:r>
          </w:p>
          <w:p w:rsidR="0052657E" w:rsidRDefault="0052657E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4C5630" w:rsidRPr="00410C52" w:rsidTr="00A2681C">
        <w:tc>
          <w:tcPr>
            <w:tcW w:w="908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654C84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837"/>
        <w:gridCol w:w="6"/>
        <w:gridCol w:w="1697"/>
        <w:gridCol w:w="1707"/>
        <w:gridCol w:w="1134"/>
        <w:gridCol w:w="1558"/>
        <w:gridCol w:w="1138"/>
      </w:tblGrid>
      <w:tr w:rsidR="004C5630" w:rsidRPr="00D856C7" w:rsidTr="00F923CF">
        <w:trPr>
          <w:gridBefore w:val="1"/>
          <w:wBefore w:w="10" w:type="dxa"/>
        </w:trPr>
        <w:tc>
          <w:tcPr>
            <w:tcW w:w="9075" w:type="dxa"/>
            <w:gridSpan w:val="7"/>
            <w:shd w:val="clear" w:color="auto" w:fill="auto"/>
          </w:tcPr>
          <w:p w:rsidR="004C5630" w:rsidRPr="00D856C7" w:rsidRDefault="004C5630" w:rsidP="00654C84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3CF" w:rsidRPr="00D856C7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F923CF" w:rsidRPr="00474AC8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846B73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F923CF" w:rsidRPr="00846B73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F923CF" w:rsidRPr="00846B73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F923CF" w:rsidRPr="00846B73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F923CF" w:rsidRPr="00846B73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(20 - &lt;25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F923CF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H225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H411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 xml:space="preserve">GHS02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F923CF" w:rsidRPr="00BF256B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B86951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F256B">
              <w:rPr>
                <w:rFonts w:ascii="Arial" w:hAnsi="Arial" w:cs="Arial"/>
                <w:sz w:val="17"/>
                <w:szCs w:val="17"/>
              </w:rPr>
              <w:lastRenderedPageBreak/>
              <w:t>pentán</w:t>
            </w:r>
            <w:proofErr w:type="spellEnd"/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01-2119459286-30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Poznámka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H225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H304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H336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EUH066 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F923CF" w:rsidRPr="00BF256B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 xml:space="preserve">GHS09 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256B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F923CF" w:rsidRPr="00474AC8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474AC8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F923CF" w:rsidRPr="00474AC8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F923CF" w:rsidRPr="00D856C7" w:rsidRDefault="00073C7B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073C7B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474AC8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D856C7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F923CF" w:rsidRPr="00474AC8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F923CF" w:rsidRPr="000815ED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F923CF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C10-C13, n-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BA3979">
              <w:rPr>
                <w:rFonts w:ascii="Arial" w:hAnsi="Arial" w:cs="Arial"/>
                <w:sz w:val="17"/>
                <w:szCs w:val="17"/>
              </w:rPr>
              <w:t>, &lt; 2%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A3979">
              <w:rPr>
                <w:rFonts w:ascii="Arial" w:hAnsi="Arial" w:cs="Arial"/>
                <w:sz w:val="17"/>
                <w:szCs w:val="17"/>
              </w:rPr>
              <w:t>Aromatics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F923CF" w:rsidRPr="00BA3979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918-481-9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01-2119457273-39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Pr="00BA3979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A3979">
              <w:rPr>
                <w:rFonts w:ascii="Arial" w:hAnsi="Arial" w:cs="Arial"/>
                <w:sz w:val="17"/>
                <w:szCs w:val="17"/>
              </w:rPr>
              <w:t>H304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&lt;10) %</w:t>
            </w:r>
          </w:p>
        </w:tc>
      </w:tr>
      <w:tr w:rsidR="00F923CF" w:rsidRPr="00474AC8" w:rsidTr="00F9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F" w:rsidRDefault="00F923CF" w:rsidP="00F92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(2,5 - &lt;5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35A7A" w:rsidP="00A20B3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propán-2-ol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V prípade bezvedomia uloženie a preprava </w:t>
            </w:r>
            <w:r>
              <w:rPr>
                <w:rFonts w:ascii="Arial" w:hAnsi="Arial" w:cs="Arial"/>
                <w:sz w:val="20"/>
                <w:szCs w:val="20"/>
              </w:rPr>
              <w:t>v stabilizovanej polohe naboku.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Okamžite umyť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univerzálne </w:t>
            </w:r>
            <w:proofErr w:type="spellStart"/>
            <w:r w:rsidRPr="007E6C21">
              <w:rPr>
                <w:rFonts w:ascii="Arial" w:hAnsi="Arial" w:cs="Arial"/>
                <w:sz w:val="20"/>
                <w:szCs w:val="20"/>
              </w:rPr>
              <w:t>pojivá</w:t>
            </w:r>
            <w:proofErr w:type="spellEnd"/>
            <w:r w:rsidRPr="007E6C21">
              <w:rPr>
                <w:rFonts w:ascii="Arial" w:hAnsi="Arial" w:cs="Arial"/>
                <w:sz w:val="20"/>
                <w:szCs w:val="20"/>
              </w:rPr>
              <w:t>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B51D9C" w:rsidRPr="00C663F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  <w:p w:rsidR="00DD79BD" w:rsidRPr="006F445E" w:rsidRDefault="00A2681C" w:rsidP="0011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DD79BD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A2681C">
              <w:rPr>
                <w:rFonts w:ascii="Arial" w:hAnsi="Arial" w:cs="Arial"/>
                <w:sz w:val="20"/>
                <w:szCs w:val="20"/>
              </w:rPr>
              <w:t>nevyžaduje sa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vapal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3E56" w:rsidRPr="006F445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12FA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7786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–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065F9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264C18">
              <w:rPr>
                <w:rFonts w:ascii="Arial" w:hAnsi="Arial" w:cs="Arial"/>
                <w:sz w:val="20"/>
                <w:szCs w:val="20"/>
              </w:rPr>
              <w:t xml:space="preserve">10,9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C18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Forma: aeros</w:t>
            </w:r>
            <w:r w:rsidR="008813D5">
              <w:rPr>
                <w:rFonts w:ascii="Arial" w:hAnsi="Arial" w:cs="Arial"/>
                <w:sz w:val="20"/>
                <w:szCs w:val="20"/>
              </w:rPr>
              <w:t>ó</w:t>
            </w:r>
            <w:r w:rsidRPr="00264C18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64C18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C18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Teplota zapálenia: &gt;200 °C (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64C18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264C1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Organické rozpúšťadlá: 95,8 %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="00065F9E" w:rsidRPr="00065F9E">
              <w:rPr>
                <w:rFonts w:ascii="Arial" w:hAnsi="Arial" w:cs="Arial"/>
                <w:sz w:val="20"/>
                <w:szCs w:val="20"/>
              </w:rPr>
              <w:t xml:space="preserve">613,1 </w:t>
            </w:r>
            <w:r w:rsidRPr="00264C18">
              <w:rPr>
                <w:rFonts w:ascii="Arial" w:hAnsi="Arial" w:cs="Arial"/>
                <w:sz w:val="20"/>
                <w:szCs w:val="20"/>
              </w:rPr>
              <w:t>g/l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VOC-EU% 95,80 %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Obsah pevných častí: 0,2 %</w:t>
            </w:r>
          </w:p>
          <w:p w:rsidR="00264C18" w:rsidRPr="00264C18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E12654" w:rsidRPr="00E12654" w:rsidRDefault="00264C18" w:rsidP="00264C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C18">
              <w:rPr>
                <w:rFonts w:ascii="Arial" w:hAnsi="Arial" w:cs="Arial"/>
                <w:sz w:val="20"/>
                <w:szCs w:val="20"/>
              </w:rPr>
              <w:t xml:space="preserve">Rýchlosť odparovania Nepoužiteľný </w:t>
            </w:r>
            <w:r w:rsidR="00E12654" w:rsidRPr="00E12654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Aerosóly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&gt;25,2 mg/l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 LC50 / 4h 25,3 mg/l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, C10-C13, n-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&lt; 2%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aromatics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&gt;5000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&gt;3000 mg/kg (králik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/ 4 h &gt;4951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orálne LD50 5840 mg/kg (potkan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2E30F1">
              <w:rPr>
                <w:rFonts w:ascii="Arial" w:hAnsi="Arial" w:cs="Arial"/>
                <w:sz w:val="20"/>
                <w:szCs w:val="20"/>
              </w:rPr>
              <w:t xml:space="preserve">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0F1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C048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EC50 / 72 h 30-100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riasy</w:t>
            </w:r>
            <w:r w:rsidRPr="00FC48A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LC50 / 96 h 11,4 mg/l (</w:t>
            </w:r>
            <w:r w:rsidR="002E30F1">
              <w:rPr>
                <w:rFonts w:ascii="Arial" w:hAnsi="Arial" w:cs="Arial"/>
                <w:sz w:val="20"/>
                <w:szCs w:val="20"/>
              </w:rPr>
              <w:t>ryby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48 h 9,7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EC50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96 h 4,26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E30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E30F1" w:rsidRPr="006F445E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Default="00FC48AD" w:rsidP="00FC48AD"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Poznámka: Jedovatý pre ryby.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FC48AD">
              <w:rPr>
                <w:rFonts w:ascii="Arial" w:hAnsi="Arial" w:cs="Arial"/>
                <w:sz w:val="20"/>
                <w:szCs w:val="20"/>
              </w:rPr>
              <w:t>do podzemných vôd, povrchových vôd a kanalizácie.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FC48AD" w:rsidP="002E188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C48AD">
              <w:rPr>
                <w:rFonts w:ascii="Arial" w:hAnsi="Arial" w:cs="Arial"/>
                <w:sz w:val="20"/>
                <w:szCs w:val="20"/>
              </w:rPr>
              <w:t>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Eur</w:t>
            </w:r>
            <w:r w:rsidR="008813D5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psk</w:t>
            </w:r>
            <w:r w:rsidR="008813D5">
              <w:rPr>
                <w:rFonts w:ascii="Arial" w:hAnsi="Arial" w:cs="Arial"/>
                <w:sz w:val="20"/>
                <w:szCs w:val="20"/>
              </w:rPr>
              <w:t>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8813D5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Pr="00825A52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 kovu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25A5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14.1. Číslo OSN</w:t>
            </w:r>
            <w:r w:rsidR="00825A5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UN3295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3295 UHĽOVODÍKY, KVAPALNÉ, I. N., Osobitné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ustanovenia 640D, OHROZUJÚCA ŽIVOTNÉ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HYDROCARBONS, LIQUID, N.O.S., MARINE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POLLUTANT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Trieda 3 (F1)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Pokyny pre prípad nehody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 Horľavé kvapalné látky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Label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Symbol (ryby a strom)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Pozor: Horľavé kvapalné látky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číslo): 33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Číslo EMS: F-E,S-D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1871D3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8B7EB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1871D3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Vyňaté množstvá (EQ) Kód: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vnútorný obal: 30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Najväčšie čisté množstvo na vonkajší obal: 500 ml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Prevozna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1871D3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Tunelový obmedzovací kód D/E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E2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inner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30 ml</w:t>
            </w:r>
          </w:p>
          <w:p w:rsidR="001871D3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Maximum net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outer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packaging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: 500 ml</w:t>
            </w:r>
          </w:p>
          <w:p w:rsid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825A52">
              <w:rPr>
                <w:rFonts w:ascii="Arial" w:hAnsi="Arial" w:cs="Arial"/>
                <w:sz w:val="20"/>
                <w:szCs w:val="20"/>
              </w:rPr>
              <w:t>": UN 3295 UHĽOVODÍKY, KVAPALNÉ, I. N.,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OSOBITNÉ USTANOVENIA 640D, 3, II,</w:t>
            </w:r>
          </w:p>
          <w:p w:rsidR="00825A52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OHROZUJÚCA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6F445E" w:rsidRDefault="00825A52" w:rsidP="008B7EB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E1887" w:rsidRPr="002E1887" w:rsidRDefault="002E1887" w:rsidP="002E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88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2E1887" w:rsidRPr="002E1887" w:rsidRDefault="002E1887" w:rsidP="002E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887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2E1887" w:rsidRPr="002E1887" w:rsidRDefault="002E1887" w:rsidP="002E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887">
              <w:rPr>
                <w:rFonts w:ascii="Arial" w:hAnsi="Arial" w:cs="Arial"/>
                <w:sz w:val="20"/>
                <w:szCs w:val="20"/>
              </w:rPr>
              <w:t>Kvalifikačné množstvo (v tonách) na uplatnenie požiadaviek nižšej úrovne 150 t</w:t>
            </w:r>
          </w:p>
          <w:p w:rsidR="00825A52" w:rsidRPr="00825A52" w:rsidRDefault="002E1887" w:rsidP="002E1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1887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8E4DD7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B22653" w:rsidRPr="006F445E" w:rsidRDefault="006A41D2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825A52" w:rsidRPr="001342B9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H315 Spôsobuje podráždenie kože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25A52" w:rsidRPr="001342B9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60AD8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CB" w:rsidRDefault="006C27CB" w:rsidP="00DD79BD">
      <w:pPr>
        <w:spacing w:after="0" w:line="240" w:lineRule="auto"/>
      </w:pPr>
      <w:r>
        <w:separator/>
      </w:r>
    </w:p>
  </w:endnote>
  <w:endnote w:type="continuationSeparator" w:id="0">
    <w:p w:rsidR="006C27CB" w:rsidRDefault="006C27CB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CF" w:rsidRPr="00DD79BD" w:rsidRDefault="00F923CF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 w:rsidRPr="00012FA9">
      <w:rPr>
        <w:rFonts w:ascii="Arial" w:hAnsi="Arial" w:cs="Arial"/>
        <w:sz w:val="20"/>
        <w:szCs w:val="20"/>
      </w:rPr>
      <w:t>Cyklon</w:t>
    </w:r>
    <w:proofErr w:type="spellEnd"/>
    <w:r w:rsidRPr="00012FA9">
      <w:rPr>
        <w:rFonts w:ascii="Arial" w:hAnsi="Arial" w:cs="Arial"/>
        <w:sz w:val="20"/>
        <w:szCs w:val="20"/>
      </w:rPr>
      <w:t xml:space="preserve"> </w:t>
    </w:r>
    <w:r w:rsidRPr="00065F9E">
      <w:rPr>
        <w:rFonts w:ascii="Arial" w:hAnsi="Arial" w:cs="Arial"/>
        <w:sz w:val="20"/>
        <w:szCs w:val="20"/>
      </w:rPr>
      <w:t xml:space="preserve">CARLINE COCKPIT SPRAY LEMON </w:t>
    </w:r>
    <w:r>
      <w:rPr>
        <w:rFonts w:ascii="Arial" w:hAnsi="Arial" w:cs="Arial"/>
        <w:sz w:val="20"/>
        <w:szCs w:val="20"/>
      </w:rPr>
      <w:t>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020AA9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020AA9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CB" w:rsidRDefault="006C27CB" w:rsidP="00DD79BD">
      <w:pPr>
        <w:spacing w:after="0" w:line="240" w:lineRule="auto"/>
      </w:pPr>
      <w:r>
        <w:separator/>
      </w:r>
    </w:p>
  </w:footnote>
  <w:footnote w:type="continuationSeparator" w:id="0">
    <w:p w:rsidR="006C27CB" w:rsidRDefault="006C27CB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CF" w:rsidRDefault="00F923CF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F923CF" w:rsidTr="00020AA9">
      <w:tc>
        <w:tcPr>
          <w:tcW w:w="9100" w:type="dxa"/>
          <w:gridSpan w:val="5"/>
          <w:hideMark/>
        </w:tcPr>
        <w:p w:rsidR="00F923CF" w:rsidRDefault="00F923C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44C6FD55" wp14:editId="20F1844A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923CF" w:rsidRDefault="00F923C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F923CF" w:rsidRDefault="00F923C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F923CF" w:rsidRDefault="00F923CF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923CF" w:rsidTr="00020AA9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923CF" w:rsidRPr="00012FA9" w:rsidRDefault="00F923CF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012FA9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012FA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65F9E">
            <w:rPr>
              <w:rFonts w:ascii="Arial" w:hAnsi="Arial" w:cs="Arial"/>
              <w:b/>
              <w:sz w:val="20"/>
              <w:szCs w:val="20"/>
            </w:rPr>
            <w:t>CARLINE COCKPIT SPRAY LEMON</w:t>
          </w:r>
          <w:r w:rsidRPr="00EC4614">
            <w:rPr>
              <w:rFonts w:ascii="Arial" w:hAnsi="Arial" w:cs="Arial"/>
              <w:b/>
              <w:sz w:val="20"/>
              <w:szCs w:val="20"/>
            </w:rPr>
            <w:t xml:space="preserve"> 400 ml</w:t>
          </w:r>
        </w:p>
      </w:tc>
    </w:tr>
    <w:tr w:rsidR="00F923CF" w:rsidRPr="00211B17" w:rsidTr="00020AA9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923CF" w:rsidRPr="004C5630" w:rsidRDefault="00F923CF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923CF" w:rsidRPr="004C5630" w:rsidRDefault="00020AA9" w:rsidP="00012FA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923CF" w:rsidRPr="004C5630" w:rsidRDefault="00F923CF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923CF" w:rsidRPr="00065F9E" w:rsidRDefault="00F923CF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F923CF" w:rsidRPr="00352853" w:rsidRDefault="00F923CF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18A4"/>
    <w:rsid w:val="00012FA9"/>
    <w:rsid w:val="00014406"/>
    <w:rsid w:val="000202E4"/>
    <w:rsid w:val="00020AA9"/>
    <w:rsid w:val="00020E46"/>
    <w:rsid w:val="000465E2"/>
    <w:rsid w:val="000477F4"/>
    <w:rsid w:val="00060AD8"/>
    <w:rsid w:val="00065573"/>
    <w:rsid w:val="00065F9E"/>
    <w:rsid w:val="00073C7B"/>
    <w:rsid w:val="000772E8"/>
    <w:rsid w:val="0008489A"/>
    <w:rsid w:val="000A7AE4"/>
    <w:rsid w:val="000B6304"/>
    <w:rsid w:val="000C65FD"/>
    <w:rsid w:val="000C7D17"/>
    <w:rsid w:val="000D2B06"/>
    <w:rsid w:val="000E2E6E"/>
    <w:rsid w:val="000E37F8"/>
    <w:rsid w:val="000F5A44"/>
    <w:rsid w:val="0011244E"/>
    <w:rsid w:val="00113F81"/>
    <w:rsid w:val="00124184"/>
    <w:rsid w:val="0013241E"/>
    <w:rsid w:val="001342B9"/>
    <w:rsid w:val="00166890"/>
    <w:rsid w:val="001871D3"/>
    <w:rsid w:val="001A196A"/>
    <w:rsid w:val="001A3846"/>
    <w:rsid w:val="001B6432"/>
    <w:rsid w:val="001C0482"/>
    <w:rsid w:val="001E6994"/>
    <w:rsid w:val="001F0C55"/>
    <w:rsid w:val="00211B17"/>
    <w:rsid w:val="002133D0"/>
    <w:rsid w:val="00227AB3"/>
    <w:rsid w:val="00235A7A"/>
    <w:rsid w:val="00264C18"/>
    <w:rsid w:val="002B3C0E"/>
    <w:rsid w:val="002E1887"/>
    <w:rsid w:val="002E30F1"/>
    <w:rsid w:val="002E33BF"/>
    <w:rsid w:val="00310718"/>
    <w:rsid w:val="0031583E"/>
    <w:rsid w:val="0033639D"/>
    <w:rsid w:val="0034417B"/>
    <w:rsid w:val="00352853"/>
    <w:rsid w:val="00363D60"/>
    <w:rsid w:val="003671DA"/>
    <w:rsid w:val="0038199A"/>
    <w:rsid w:val="00391F64"/>
    <w:rsid w:val="00397A85"/>
    <w:rsid w:val="003A3FED"/>
    <w:rsid w:val="003A405E"/>
    <w:rsid w:val="003F0969"/>
    <w:rsid w:val="004068A8"/>
    <w:rsid w:val="00427436"/>
    <w:rsid w:val="00446607"/>
    <w:rsid w:val="0044767E"/>
    <w:rsid w:val="00453EDA"/>
    <w:rsid w:val="00456096"/>
    <w:rsid w:val="00483EEB"/>
    <w:rsid w:val="00492B67"/>
    <w:rsid w:val="004B1F43"/>
    <w:rsid w:val="004B735B"/>
    <w:rsid w:val="004C4623"/>
    <w:rsid w:val="004C5630"/>
    <w:rsid w:val="0052657E"/>
    <w:rsid w:val="00526B1D"/>
    <w:rsid w:val="005555FA"/>
    <w:rsid w:val="00555621"/>
    <w:rsid w:val="0055608E"/>
    <w:rsid w:val="00556B64"/>
    <w:rsid w:val="00577862"/>
    <w:rsid w:val="005D16EF"/>
    <w:rsid w:val="005D3712"/>
    <w:rsid w:val="005E68C9"/>
    <w:rsid w:val="00620FCA"/>
    <w:rsid w:val="006223C7"/>
    <w:rsid w:val="00624F76"/>
    <w:rsid w:val="00654C84"/>
    <w:rsid w:val="00656C5E"/>
    <w:rsid w:val="00667996"/>
    <w:rsid w:val="0069123C"/>
    <w:rsid w:val="006A41D2"/>
    <w:rsid w:val="006B24EF"/>
    <w:rsid w:val="006C27CB"/>
    <w:rsid w:val="006F445E"/>
    <w:rsid w:val="00702A05"/>
    <w:rsid w:val="00727DC9"/>
    <w:rsid w:val="00763E56"/>
    <w:rsid w:val="007656A1"/>
    <w:rsid w:val="00765790"/>
    <w:rsid w:val="00785E05"/>
    <w:rsid w:val="007B6561"/>
    <w:rsid w:val="007E5E9D"/>
    <w:rsid w:val="007E6C21"/>
    <w:rsid w:val="007F24AE"/>
    <w:rsid w:val="007F7839"/>
    <w:rsid w:val="0080446E"/>
    <w:rsid w:val="00825A52"/>
    <w:rsid w:val="008378A2"/>
    <w:rsid w:val="00840A9E"/>
    <w:rsid w:val="00846B73"/>
    <w:rsid w:val="0086158C"/>
    <w:rsid w:val="00865021"/>
    <w:rsid w:val="008813D5"/>
    <w:rsid w:val="008B7EB8"/>
    <w:rsid w:val="008D5F54"/>
    <w:rsid w:val="008E4DD7"/>
    <w:rsid w:val="008F3027"/>
    <w:rsid w:val="009253B3"/>
    <w:rsid w:val="009646DD"/>
    <w:rsid w:val="009905F2"/>
    <w:rsid w:val="009C4812"/>
    <w:rsid w:val="009C7428"/>
    <w:rsid w:val="009E2B14"/>
    <w:rsid w:val="00A02D9B"/>
    <w:rsid w:val="00A20B35"/>
    <w:rsid w:val="00A2681C"/>
    <w:rsid w:val="00A450D3"/>
    <w:rsid w:val="00A749DC"/>
    <w:rsid w:val="00AA0CDD"/>
    <w:rsid w:val="00AA266B"/>
    <w:rsid w:val="00AA3B31"/>
    <w:rsid w:val="00AC243E"/>
    <w:rsid w:val="00AF5CEA"/>
    <w:rsid w:val="00AF72A9"/>
    <w:rsid w:val="00B06E2F"/>
    <w:rsid w:val="00B07E5D"/>
    <w:rsid w:val="00B20145"/>
    <w:rsid w:val="00B207CF"/>
    <w:rsid w:val="00B22653"/>
    <w:rsid w:val="00B44814"/>
    <w:rsid w:val="00B45981"/>
    <w:rsid w:val="00B51D9C"/>
    <w:rsid w:val="00B52DF2"/>
    <w:rsid w:val="00B86951"/>
    <w:rsid w:val="00B908DD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E0639"/>
    <w:rsid w:val="00D1286E"/>
    <w:rsid w:val="00D20128"/>
    <w:rsid w:val="00D20FCC"/>
    <w:rsid w:val="00D43DF3"/>
    <w:rsid w:val="00DB08E0"/>
    <w:rsid w:val="00DD79BD"/>
    <w:rsid w:val="00DE1247"/>
    <w:rsid w:val="00DF059F"/>
    <w:rsid w:val="00DF7044"/>
    <w:rsid w:val="00E05DF0"/>
    <w:rsid w:val="00E12654"/>
    <w:rsid w:val="00E73A25"/>
    <w:rsid w:val="00E940DC"/>
    <w:rsid w:val="00EC4614"/>
    <w:rsid w:val="00EC58D3"/>
    <w:rsid w:val="00EC7CD7"/>
    <w:rsid w:val="00ED0A4A"/>
    <w:rsid w:val="00EF6E6A"/>
    <w:rsid w:val="00EF6F1E"/>
    <w:rsid w:val="00F40284"/>
    <w:rsid w:val="00F427CC"/>
    <w:rsid w:val="00F537CC"/>
    <w:rsid w:val="00F7253F"/>
    <w:rsid w:val="00F72AC1"/>
    <w:rsid w:val="00F73132"/>
    <w:rsid w:val="00F923CF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EB09E-3E23-434B-9A1C-2DB5A25D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2022-09-22T09:16:00Z</dcterms:created>
  <dcterms:modified xsi:type="dcterms:W3CDTF">2022-09-22T18:26:00Z</dcterms:modified>
</cp:coreProperties>
</file>